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C013F" w14:textId="0B60227D" w:rsidR="00780F00" w:rsidRDefault="00A11E34" w:rsidP="00312C45">
      <w:pPr>
        <w:pStyle w:val="NormalWeb"/>
        <w:jc w:val="center"/>
        <w:rPr>
          <w:rFonts w:ascii="Arial" w:hAnsi="Arial" w:cs="Arial"/>
          <w:b/>
          <w:bCs/>
          <w:color w:val="000000"/>
          <w:sz w:val="28"/>
          <w:szCs w:val="28"/>
        </w:rPr>
      </w:pPr>
      <w:r w:rsidRPr="00A11E34">
        <w:rPr>
          <w:rFonts w:ascii="Arial" w:hAnsi="Arial" w:cs="Arial"/>
          <w:b/>
          <w:bCs/>
          <w:color w:val="000000"/>
          <w:sz w:val="28"/>
          <w:szCs w:val="28"/>
        </w:rPr>
        <w:drawing>
          <wp:anchor distT="0" distB="0" distL="114300" distR="114300" simplePos="0" relativeHeight="251658240" behindDoc="0" locked="0" layoutInCell="1" allowOverlap="1" wp14:anchorId="0217D7BA" wp14:editId="56CCFC37">
            <wp:simplePos x="0" y="0"/>
            <wp:positionH relativeFrom="column">
              <wp:posOffset>-590355</wp:posOffset>
            </wp:positionH>
            <wp:positionV relativeFrom="paragraph">
              <wp:posOffset>-745002</wp:posOffset>
            </wp:positionV>
            <wp:extent cx="6893169" cy="10345863"/>
            <wp:effectExtent l="0" t="0" r="3175" b="5080"/>
            <wp:wrapNone/>
            <wp:docPr id="1832474542" name="Picture 1" descr="A person and person standing outside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74542" name="Picture 1" descr="A person and person standing outside a pharmac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93169" cy="10345863"/>
                    </a:xfrm>
                    <a:prstGeom prst="rect">
                      <a:avLst/>
                    </a:prstGeom>
                  </pic:spPr>
                </pic:pic>
              </a:graphicData>
            </a:graphic>
            <wp14:sizeRelH relativeFrom="page">
              <wp14:pctWidth>0</wp14:pctWidth>
            </wp14:sizeRelH>
            <wp14:sizeRelV relativeFrom="page">
              <wp14:pctHeight>0</wp14:pctHeight>
            </wp14:sizeRelV>
          </wp:anchor>
        </w:drawing>
      </w:r>
    </w:p>
    <w:p w14:paraId="131F5A1F" w14:textId="29127D09" w:rsidR="00780F00" w:rsidRDefault="00780F00" w:rsidP="00312C45">
      <w:pPr>
        <w:pStyle w:val="NormalWeb"/>
        <w:jc w:val="center"/>
        <w:rPr>
          <w:rFonts w:ascii="Arial" w:hAnsi="Arial" w:cs="Arial"/>
          <w:b/>
          <w:bCs/>
          <w:color w:val="000000"/>
          <w:sz w:val="28"/>
          <w:szCs w:val="28"/>
        </w:rPr>
      </w:pPr>
    </w:p>
    <w:p w14:paraId="51737365" w14:textId="206C09C2" w:rsidR="00780F00" w:rsidRDefault="00780F00" w:rsidP="00312C45">
      <w:pPr>
        <w:pStyle w:val="NormalWeb"/>
        <w:jc w:val="center"/>
        <w:rPr>
          <w:rFonts w:ascii="Arial" w:hAnsi="Arial" w:cs="Arial"/>
          <w:b/>
          <w:bCs/>
          <w:color w:val="000000"/>
          <w:sz w:val="28"/>
          <w:szCs w:val="28"/>
        </w:rPr>
      </w:pPr>
    </w:p>
    <w:p w14:paraId="175174D1" w14:textId="1D6BA5F7" w:rsidR="00780F00" w:rsidRDefault="00780F00" w:rsidP="00312C45">
      <w:pPr>
        <w:pStyle w:val="NormalWeb"/>
        <w:jc w:val="center"/>
        <w:rPr>
          <w:rFonts w:ascii="Arial" w:hAnsi="Arial" w:cs="Arial"/>
          <w:b/>
          <w:bCs/>
          <w:color w:val="000000"/>
          <w:sz w:val="28"/>
          <w:szCs w:val="28"/>
        </w:rPr>
      </w:pPr>
    </w:p>
    <w:p w14:paraId="7FE34C6C" w14:textId="446C92F1" w:rsidR="00780F00" w:rsidRDefault="00780F00" w:rsidP="00312C45">
      <w:pPr>
        <w:pStyle w:val="NormalWeb"/>
        <w:jc w:val="center"/>
        <w:rPr>
          <w:rFonts w:ascii="Arial" w:hAnsi="Arial" w:cs="Arial"/>
          <w:b/>
          <w:bCs/>
          <w:color w:val="000000"/>
          <w:sz w:val="28"/>
          <w:szCs w:val="28"/>
        </w:rPr>
      </w:pPr>
    </w:p>
    <w:p w14:paraId="37B728AD" w14:textId="79A0F876" w:rsidR="00780F00" w:rsidRDefault="00780F00" w:rsidP="00312C45">
      <w:pPr>
        <w:pStyle w:val="NormalWeb"/>
        <w:jc w:val="center"/>
        <w:rPr>
          <w:rFonts w:ascii="Arial" w:hAnsi="Arial" w:cs="Arial"/>
          <w:b/>
          <w:bCs/>
          <w:color w:val="000000"/>
          <w:sz w:val="28"/>
          <w:szCs w:val="28"/>
        </w:rPr>
      </w:pPr>
    </w:p>
    <w:p w14:paraId="09B81EF3" w14:textId="65741EA9" w:rsidR="00780F00" w:rsidRDefault="00780F00" w:rsidP="00312C45">
      <w:pPr>
        <w:pStyle w:val="NormalWeb"/>
        <w:jc w:val="center"/>
        <w:rPr>
          <w:rFonts w:ascii="Arial" w:hAnsi="Arial" w:cs="Arial"/>
          <w:b/>
          <w:bCs/>
          <w:color w:val="000000"/>
          <w:sz w:val="28"/>
          <w:szCs w:val="28"/>
        </w:rPr>
      </w:pPr>
    </w:p>
    <w:p w14:paraId="4BA55768" w14:textId="77777777" w:rsidR="00780F00" w:rsidRDefault="00780F00" w:rsidP="00312C45">
      <w:pPr>
        <w:pStyle w:val="NormalWeb"/>
        <w:jc w:val="center"/>
        <w:rPr>
          <w:rFonts w:ascii="Arial" w:hAnsi="Arial" w:cs="Arial"/>
          <w:b/>
          <w:bCs/>
          <w:color w:val="000000"/>
          <w:sz w:val="28"/>
          <w:szCs w:val="28"/>
        </w:rPr>
      </w:pPr>
    </w:p>
    <w:p w14:paraId="0F664040" w14:textId="77777777" w:rsidR="00780F00" w:rsidRDefault="00780F00" w:rsidP="00312C45">
      <w:pPr>
        <w:pStyle w:val="NormalWeb"/>
        <w:jc w:val="center"/>
        <w:rPr>
          <w:rFonts w:ascii="Arial" w:hAnsi="Arial" w:cs="Arial"/>
          <w:b/>
          <w:bCs/>
          <w:color w:val="000000"/>
          <w:sz w:val="28"/>
          <w:szCs w:val="28"/>
        </w:rPr>
      </w:pPr>
    </w:p>
    <w:p w14:paraId="184C9626" w14:textId="77777777" w:rsidR="00780F00" w:rsidRDefault="00780F00" w:rsidP="00312C45">
      <w:pPr>
        <w:pStyle w:val="NormalWeb"/>
        <w:jc w:val="center"/>
        <w:rPr>
          <w:rFonts w:ascii="Arial" w:hAnsi="Arial" w:cs="Arial"/>
          <w:b/>
          <w:bCs/>
          <w:color w:val="000000"/>
          <w:sz w:val="28"/>
          <w:szCs w:val="28"/>
        </w:rPr>
      </w:pPr>
    </w:p>
    <w:p w14:paraId="3398BEDB" w14:textId="77777777" w:rsidR="00780F00" w:rsidRDefault="00780F00" w:rsidP="00312C45">
      <w:pPr>
        <w:pStyle w:val="NormalWeb"/>
        <w:jc w:val="center"/>
        <w:rPr>
          <w:rFonts w:ascii="Arial" w:hAnsi="Arial" w:cs="Arial"/>
          <w:b/>
          <w:bCs/>
          <w:color w:val="000000"/>
          <w:sz w:val="28"/>
          <w:szCs w:val="28"/>
        </w:rPr>
      </w:pPr>
    </w:p>
    <w:p w14:paraId="4B28C926" w14:textId="77777777" w:rsidR="00780F00" w:rsidRDefault="00780F00" w:rsidP="00312C45">
      <w:pPr>
        <w:pStyle w:val="NormalWeb"/>
        <w:jc w:val="center"/>
        <w:rPr>
          <w:rFonts w:ascii="Arial" w:hAnsi="Arial" w:cs="Arial"/>
          <w:b/>
          <w:bCs/>
          <w:color w:val="000000"/>
          <w:sz w:val="28"/>
          <w:szCs w:val="28"/>
        </w:rPr>
      </w:pPr>
    </w:p>
    <w:p w14:paraId="48E8F05D" w14:textId="77777777" w:rsidR="00780F00" w:rsidRDefault="00780F00" w:rsidP="00312C45">
      <w:pPr>
        <w:pStyle w:val="NormalWeb"/>
        <w:jc w:val="center"/>
        <w:rPr>
          <w:rFonts w:ascii="Arial" w:hAnsi="Arial" w:cs="Arial"/>
          <w:b/>
          <w:bCs/>
          <w:color w:val="000000"/>
          <w:sz w:val="28"/>
          <w:szCs w:val="28"/>
        </w:rPr>
      </w:pPr>
    </w:p>
    <w:p w14:paraId="33BF1856" w14:textId="77777777" w:rsidR="00780F00" w:rsidRDefault="00780F00" w:rsidP="00312C45">
      <w:pPr>
        <w:pStyle w:val="NormalWeb"/>
        <w:jc w:val="center"/>
        <w:rPr>
          <w:rFonts w:ascii="Arial" w:hAnsi="Arial" w:cs="Arial"/>
          <w:b/>
          <w:bCs/>
          <w:color w:val="000000"/>
          <w:sz w:val="28"/>
          <w:szCs w:val="28"/>
        </w:rPr>
      </w:pPr>
    </w:p>
    <w:p w14:paraId="609316D2" w14:textId="77777777" w:rsidR="00780F00" w:rsidRDefault="00780F00" w:rsidP="00312C45">
      <w:pPr>
        <w:pStyle w:val="NormalWeb"/>
        <w:jc w:val="center"/>
        <w:rPr>
          <w:rFonts w:ascii="Arial" w:hAnsi="Arial" w:cs="Arial"/>
          <w:b/>
          <w:bCs/>
          <w:color w:val="000000"/>
          <w:sz w:val="28"/>
          <w:szCs w:val="28"/>
        </w:rPr>
      </w:pPr>
    </w:p>
    <w:p w14:paraId="6505FD28" w14:textId="77777777" w:rsidR="00780F00" w:rsidRDefault="00780F00" w:rsidP="00312C45">
      <w:pPr>
        <w:pStyle w:val="NormalWeb"/>
        <w:jc w:val="center"/>
        <w:rPr>
          <w:rFonts w:ascii="Arial" w:hAnsi="Arial" w:cs="Arial"/>
          <w:b/>
          <w:bCs/>
          <w:color w:val="000000"/>
          <w:sz w:val="28"/>
          <w:szCs w:val="28"/>
        </w:rPr>
      </w:pPr>
    </w:p>
    <w:p w14:paraId="3F351787" w14:textId="77777777" w:rsidR="00780F00" w:rsidRDefault="00780F00" w:rsidP="00312C45">
      <w:pPr>
        <w:pStyle w:val="NormalWeb"/>
        <w:jc w:val="center"/>
        <w:rPr>
          <w:rFonts w:ascii="Arial" w:hAnsi="Arial" w:cs="Arial"/>
          <w:b/>
          <w:bCs/>
          <w:color w:val="000000"/>
          <w:sz w:val="28"/>
          <w:szCs w:val="28"/>
        </w:rPr>
      </w:pPr>
    </w:p>
    <w:p w14:paraId="58E0D946" w14:textId="77777777" w:rsidR="00780F00" w:rsidRDefault="00780F00" w:rsidP="00312C45">
      <w:pPr>
        <w:pStyle w:val="NormalWeb"/>
        <w:jc w:val="center"/>
        <w:rPr>
          <w:rFonts w:ascii="Arial" w:hAnsi="Arial" w:cs="Arial"/>
          <w:b/>
          <w:bCs/>
          <w:color w:val="000000"/>
          <w:sz w:val="28"/>
          <w:szCs w:val="28"/>
        </w:rPr>
      </w:pPr>
    </w:p>
    <w:p w14:paraId="36D142A0" w14:textId="316045D7" w:rsidR="00780F00" w:rsidRDefault="00780F00" w:rsidP="00312C45">
      <w:pPr>
        <w:pStyle w:val="NormalWeb"/>
        <w:jc w:val="center"/>
        <w:rPr>
          <w:rFonts w:ascii="Arial" w:hAnsi="Arial" w:cs="Arial"/>
          <w:b/>
          <w:bCs/>
          <w:color w:val="000000"/>
          <w:sz w:val="28"/>
          <w:szCs w:val="28"/>
        </w:rPr>
      </w:pPr>
    </w:p>
    <w:p w14:paraId="31F4708C" w14:textId="4C2766DD" w:rsidR="00780F00" w:rsidRDefault="00780F00" w:rsidP="00312C45">
      <w:pPr>
        <w:pStyle w:val="NormalWeb"/>
        <w:jc w:val="center"/>
        <w:rPr>
          <w:rFonts w:ascii="Arial" w:hAnsi="Arial" w:cs="Arial"/>
          <w:b/>
          <w:bCs/>
          <w:color w:val="000000"/>
          <w:sz w:val="28"/>
          <w:szCs w:val="28"/>
        </w:rPr>
      </w:pPr>
    </w:p>
    <w:p w14:paraId="6CF2D2BD" w14:textId="77777777" w:rsidR="00780F00" w:rsidRDefault="00780F00" w:rsidP="00312C45">
      <w:pPr>
        <w:pStyle w:val="NormalWeb"/>
        <w:jc w:val="center"/>
        <w:rPr>
          <w:rFonts w:ascii="Arial" w:hAnsi="Arial" w:cs="Arial"/>
          <w:b/>
          <w:bCs/>
          <w:color w:val="000000"/>
          <w:sz w:val="28"/>
          <w:szCs w:val="28"/>
        </w:rPr>
      </w:pPr>
    </w:p>
    <w:p w14:paraId="411DE62A" w14:textId="77777777" w:rsidR="00A11E34" w:rsidRDefault="00A11E34" w:rsidP="00312C45">
      <w:pPr>
        <w:pStyle w:val="NormalWeb"/>
        <w:jc w:val="center"/>
        <w:rPr>
          <w:rFonts w:ascii="Arial" w:hAnsi="Arial" w:cs="Arial"/>
          <w:b/>
          <w:bCs/>
          <w:color w:val="000000"/>
          <w:sz w:val="28"/>
          <w:szCs w:val="28"/>
        </w:rPr>
      </w:pPr>
    </w:p>
    <w:p w14:paraId="17FF6831" w14:textId="77777777" w:rsidR="00780F00" w:rsidRDefault="00780F00" w:rsidP="00312C45">
      <w:pPr>
        <w:pStyle w:val="NormalWeb"/>
        <w:jc w:val="center"/>
        <w:rPr>
          <w:rFonts w:ascii="Arial" w:hAnsi="Arial" w:cs="Arial"/>
          <w:b/>
          <w:bCs/>
          <w:color w:val="000000"/>
          <w:sz w:val="28"/>
          <w:szCs w:val="28"/>
        </w:rPr>
      </w:pPr>
    </w:p>
    <w:p w14:paraId="63736D44" w14:textId="3C4CDD8B" w:rsidR="00312C45" w:rsidRDefault="00312C45" w:rsidP="00312C45">
      <w:pPr>
        <w:pStyle w:val="NormalWeb"/>
        <w:jc w:val="center"/>
        <w:rPr>
          <w:rFonts w:ascii="Arial" w:hAnsi="Arial" w:cs="Arial"/>
          <w:b/>
          <w:bCs/>
          <w:color w:val="000000"/>
          <w:sz w:val="28"/>
          <w:szCs w:val="28"/>
        </w:rPr>
      </w:pPr>
      <w:r w:rsidRPr="00E93B1E">
        <w:rPr>
          <w:rFonts w:ascii="Arial" w:hAnsi="Arial" w:cs="Arial"/>
          <w:b/>
          <w:bCs/>
          <w:color w:val="000000"/>
          <w:sz w:val="28"/>
          <w:szCs w:val="28"/>
        </w:rPr>
        <w:lastRenderedPageBreak/>
        <w:t>Community Pharmacy London: Business Plan 2025/26</w:t>
      </w:r>
    </w:p>
    <w:p w14:paraId="5E33C5A2" w14:textId="77777777" w:rsidR="00312C45" w:rsidRPr="00E93B1E" w:rsidRDefault="00312C45" w:rsidP="00312C45">
      <w:pPr>
        <w:pStyle w:val="NormalWeb"/>
        <w:rPr>
          <w:rFonts w:ascii="Arial" w:hAnsi="Arial" w:cs="Arial"/>
          <w:b/>
          <w:bCs/>
          <w:color w:val="000000"/>
          <w:sz w:val="22"/>
          <w:szCs w:val="22"/>
        </w:rPr>
      </w:pPr>
      <w:r w:rsidRPr="00E93B1E">
        <w:rPr>
          <w:rStyle w:val="Strong"/>
          <w:rFonts w:ascii="Arial" w:hAnsi="Arial" w:cs="Arial"/>
          <w:color w:val="000000"/>
          <w:sz w:val="22"/>
          <w:szCs w:val="22"/>
        </w:rPr>
        <w:t>Executive Summary</w:t>
      </w:r>
    </w:p>
    <w:p w14:paraId="0331C254" w14:textId="53630311"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 xml:space="preserve">Community Pharmacy London enters 2025/26 with a bold ambition: to lead the transformation of Community Pharmacy into a modern, digitally enabled, data-driven, </w:t>
      </w:r>
      <w:r w:rsidR="00944DFC" w:rsidRPr="00E93B1E">
        <w:rPr>
          <w:rFonts w:ascii="Arial" w:hAnsi="Arial" w:cs="Arial"/>
          <w:color w:val="000000"/>
          <w:sz w:val="22"/>
          <w:szCs w:val="22"/>
        </w:rPr>
        <w:t>clinically led</w:t>
      </w:r>
      <w:r w:rsidRPr="00E93B1E">
        <w:rPr>
          <w:rFonts w:ascii="Arial" w:hAnsi="Arial" w:cs="Arial"/>
          <w:color w:val="000000"/>
          <w:sz w:val="22"/>
          <w:szCs w:val="22"/>
        </w:rPr>
        <w:t xml:space="preserve">, and fully integrated part of primary care. With the NHS under pressure and public expectations rising, CPLon will help ensure </w:t>
      </w:r>
      <w:r w:rsidR="00F72A40">
        <w:rPr>
          <w:rFonts w:ascii="Arial" w:hAnsi="Arial" w:cs="Arial"/>
          <w:color w:val="000000"/>
          <w:sz w:val="22"/>
          <w:szCs w:val="22"/>
        </w:rPr>
        <w:t>Community Pharmacy</w:t>
      </w:r>
      <w:r w:rsidRPr="00E93B1E">
        <w:rPr>
          <w:rFonts w:ascii="Arial" w:hAnsi="Arial" w:cs="Arial"/>
          <w:color w:val="000000"/>
          <w:sz w:val="22"/>
          <w:szCs w:val="22"/>
        </w:rPr>
        <w:t xml:space="preserve"> is a central solution—not a marginal service.</w:t>
      </w:r>
    </w:p>
    <w:p w14:paraId="26F8C844" w14:textId="0989FC93"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 xml:space="preserve">Building on the Modern Community Pharmacy vision and the NHS 10-Year Plan, our strategy sets a clear direction: from analogue to digital, from </w:t>
      </w:r>
      <w:r w:rsidR="00A85824">
        <w:rPr>
          <w:rFonts w:ascii="Arial" w:hAnsi="Arial" w:cs="Arial"/>
          <w:color w:val="000000"/>
          <w:sz w:val="22"/>
          <w:szCs w:val="22"/>
        </w:rPr>
        <w:t>hospital to community</w:t>
      </w:r>
      <w:r w:rsidRPr="00E93B1E">
        <w:rPr>
          <w:rFonts w:ascii="Arial" w:hAnsi="Arial" w:cs="Arial"/>
          <w:color w:val="000000"/>
          <w:sz w:val="22"/>
          <w:szCs w:val="22"/>
        </w:rPr>
        <w:t xml:space="preserve">, and from </w:t>
      </w:r>
      <w:r w:rsidR="00A85824">
        <w:rPr>
          <w:rFonts w:ascii="Arial" w:hAnsi="Arial" w:cs="Arial"/>
          <w:color w:val="000000"/>
          <w:sz w:val="22"/>
          <w:szCs w:val="22"/>
        </w:rPr>
        <w:t>sickness</w:t>
      </w:r>
      <w:r w:rsidRPr="00E93B1E">
        <w:rPr>
          <w:rFonts w:ascii="Arial" w:hAnsi="Arial" w:cs="Arial"/>
          <w:color w:val="000000"/>
          <w:sz w:val="22"/>
          <w:szCs w:val="22"/>
        </w:rPr>
        <w:t xml:space="preserve"> to prevention. CPLon will align its efforts to ensure Community Pharmacy is structurally embedded in the evolving neighbourhood-based health system.</w:t>
      </w:r>
    </w:p>
    <w:p w14:paraId="31279194"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Strategic Context</w:t>
      </w:r>
    </w:p>
    <w:p w14:paraId="5608A013"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The health landscape is shifting rapidly. With NHS England now absorbed into the Department of Health and Social Care, and accountability moving toward Integrated Care Systems (ICSs), the centre of gravity for commissioning and decision-making is shifting closer to place and neighbourhood.</w:t>
      </w:r>
    </w:p>
    <w:p w14:paraId="23F1D36B" w14:textId="60B232AF"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 xml:space="preserve">Neighbourhoods are becoming the primary vehicles for community-based service delivery. They bring together general practice, local authority services, community providers, dentistry, optometry, and now increasingly, Community Pharmacy. CPLon’s role is to ensure </w:t>
      </w:r>
      <w:r w:rsidR="00F72A40">
        <w:rPr>
          <w:rFonts w:ascii="Arial" w:hAnsi="Arial" w:cs="Arial"/>
          <w:color w:val="000000"/>
          <w:sz w:val="22"/>
          <w:szCs w:val="22"/>
        </w:rPr>
        <w:t>Community Pharmacy</w:t>
      </w:r>
      <w:r w:rsidRPr="00E93B1E">
        <w:rPr>
          <w:rFonts w:ascii="Arial" w:hAnsi="Arial" w:cs="Arial"/>
          <w:color w:val="000000"/>
          <w:sz w:val="22"/>
          <w:szCs w:val="22"/>
        </w:rPr>
        <w:t>:</w:t>
      </w:r>
    </w:p>
    <w:p w14:paraId="0F487389" w14:textId="77777777" w:rsidR="00312C45" w:rsidRPr="00E93B1E" w:rsidRDefault="00312C45" w:rsidP="00312C45">
      <w:pPr>
        <w:pStyle w:val="NormalWeb"/>
        <w:numPr>
          <w:ilvl w:val="0"/>
          <w:numId w:val="51"/>
        </w:numPr>
        <w:rPr>
          <w:rFonts w:ascii="Arial" w:hAnsi="Arial" w:cs="Arial"/>
          <w:color w:val="000000"/>
          <w:sz w:val="22"/>
          <w:szCs w:val="22"/>
        </w:rPr>
      </w:pPr>
      <w:r w:rsidRPr="00E93B1E">
        <w:rPr>
          <w:rFonts w:ascii="Arial" w:hAnsi="Arial" w:cs="Arial"/>
          <w:color w:val="000000"/>
          <w:sz w:val="22"/>
          <w:szCs w:val="22"/>
        </w:rPr>
        <w:t>Is structurally embedded in neighbourhood teams and collaboratives</w:t>
      </w:r>
    </w:p>
    <w:p w14:paraId="69850311" w14:textId="77777777" w:rsidR="00312C45" w:rsidRPr="00E93B1E" w:rsidRDefault="00312C45" w:rsidP="00312C45">
      <w:pPr>
        <w:pStyle w:val="NormalWeb"/>
        <w:numPr>
          <w:ilvl w:val="0"/>
          <w:numId w:val="51"/>
        </w:numPr>
        <w:rPr>
          <w:rFonts w:ascii="Arial" w:hAnsi="Arial" w:cs="Arial"/>
          <w:color w:val="000000"/>
          <w:sz w:val="22"/>
          <w:szCs w:val="22"/>
        </w:rPr>
      </w:pPr>
      <w:r w:rsidRPr="00E93B1E">
        <w:rPr>
          <w:rFonts w:ascii="Arial" w:hAnsi="Arial" w:cs="Arial"/>
          <w:color w:val="000000"/>
          <w:sz w:val="22"/>
          <w:szCs w:val="22"/>
        </w:rPr>
        <w:t>Is recognised as an equal clinical partner across primary care (not limited to general practice)</w:t>
      </w:r>
    </w:p>
    <w:p w14:paraId="2ED39B23" w14:textId="77777777" w:rsidR="00312C45" w:rsidRPr="00E93B1E" w:rsidRDefault="00312C45" w:rsidP="00312C45">
      <w:pPr>
        <w:pStyle w:val="NormalWeb"/>
        <w:numPr>
          <w:ilvl w:val="0"/>
          <w:numId w:val="51"/>
        </w:numPr>
        <w:rPr>
          <w:rFonts w:ascii="Arial" w:hAnsi="Arial" w:cs="Arial"/>
          <w:color w:val="000000"/>
          <w:sz w:val="22"/>
          <w:szCs w:val="22"/>
        </w:rPr>
      </w:pPr>
      <w:r w:rsidRPr="00E93B1E">
        <w:rPr>
          <w:rFonts w:ascii="Arial" w:hAnsi="Arial" w:cs="Arial"/>
          <w:color w:val="000000"/>
          <w:sz w:val="22"/>
          <w:szCs w:val="22"/>
        </w:rPr>
        <w:t>Is enabled to operate clinically and at scale, especially through independent prescribing, clinical services, and digital integration</w:t>
      </w:r>
    </w:p>
    <w:p w14:paraId="06F36024"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Priorities for the Year Ahead</w:t>
      </w:r>
    </w:p>
    <w:p w14:paraId="41BBF110"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b w:val="0"/>
          <w:bCs w:val="0"/>
          <w:color w:val="000000"/>
          <w:sz w:val="22"/>
          <w:szCs w:val="22"/>
        </w:rPr>
        <w:t>For Contractors</w:t>
      </w:r>
    </w:p>
    <w:p w14:paraId="621BBE30" w14:textId="77777777" w:rsidR="00312C45" w:rsidRPr="00E93B1E" w:rsidRDefault="00312C45" w:rsidP="00312C45">
      <w:pPr>
        <w:pStyle w:val="NormalWeb"/>
        <w:numPr>
          <w:ilvl w:val="0"/>
          <w:numId w:val="52"/>
        </w:numPr>
        <w:rPr>
          <w:rFonts w:ascii="Arial" w:hAnsi="Arial" w:cs="Arial"/>
          <w:color w:val="000000"/>
          <w:sz w:val="22"/>
          <w:szCs w:val="22"/>
        </w:rPr>
      </w:pPr>
      <w:r w:rsidRPr="00E93B1E">
        <w:rPr>
          <w:rStyle w:val="Strong"/>
          <w:rFonts w:ascii="Arial" w:hAnsi="Arial" w:cs="Arial"/>
          <w:b w:val="0"/>
          <w:bCs w:val="0"/>
          <w:color w:val="000000"/>
          <w:sz w:val="22"/>
          <w:szCs w:val="22"/>
        </w:rPr>
        <w:t>Service Development</w:t>
      </w:r>
      <w:r w:rsidRPr="00E93B1E">
        <w:rPr>
          <w:rFonts w:ascii="Arial" w:hAnsi="Arial" w:cs="Arial"/>
          <w:color w:val="000000"/>
          <w:sz w:val="22"/>
          <w:szCs w:val="22"/>
        </w:rPr>
        <w:t>: Signpost and promote guidance, education resources and training offers (e.g. through training hubs) to support consistent delivery of Pharmacy First, hypertension case finding, contraception, and wider prevention services.</w:t>
      </w:r>
    </w:p>
    <w:p w14:paraId="5D5C2D4C" w14:textId="77777777" w:rsidR="00312C45" w:rsidRPr="00E93B1E" w:rsidRDefault="00312C45" w:rsidP="00312C45">
      <w:pPr>
        <w:pStyle w:val="NormalWeb"/>
        <w:numPr>
          <w:ilvl w:val="0"/>
          <w:numId w:val="52"/>
        </w:numPr>
        <w:rPr>
          <w:rFonts w:ascii="Arial" w:hAnsi="Arial" w:cs="Arial"/>
          <w:color w:val="000000"/>
          <w:sz w:val="22"/>
          <w:szCs w:val="22"/>
        </w:rPr>
      </w:pPr>
      <w:r w:rsidRPr="00E93B1E">
        <w:rPr>
          <w:rStyle w:val="Strong"/>
          <w:rFonts w:ascii="Arial" w:hAnsi="Arial" w:cs="Arial"/>
          <w:b w:val="0"/>
          <w:bCs w:val="0"/>
          <w:color w:val="000000"/>
          <w:sz w:val="22"/>
          <w:szCs w:val="22"/>
        </w:rPr>
        <w:t>Clinical Expansion</w:t>
      </w:r>
      <w:r w:rsidRPr="00E93B1E">
        <w:rPr>
          <w:rFonts w:ascii="Arial" w:hAnsi="Arial" w:cs="Arial"/>
          <w:color w:val="000000"/>
          <w:sz w:val="22"/>
          <w:szCs w:val="22"/>
        </w:rPr>
        <w:t>: Champion the role of independent prescribers by raising awareness, supporting engagement events, highlighting good practice, and gathering data on current IP capacity to support national and regional case-making.</w:t>
      </w:r>
    </w:p>
    <w:p w14:paraId="3442B219" w14:textId="77777777" w:rsidR="00312C45" w:rsidRPr="00E93B1E" w:rsidRDefault="00312C45" w:rsidP="00312C45">
      <w:pPr>
        <w:pStyle w:val="NormalWeb"/>
        <w:numPr>
          <w:ilvl w:val="0"/>
          <w:numId w:val="52"/>
        </w:numPr>
        <w:rPr>
          <w:rFonts w:ascii="Arial" w:hAnsi="Arial" w:cs="Arial"/>
          <w:color w:val="000000"/>
          <w:sz w:val="22"/>
          <w:szCs w:val="22"/>
        </w:rPr>
      </w:pPr>
      <w:r w:rsidRPr="00E93B1E">
        <w:rPr>
          <w:rStyle w:val="Strong"/>
          <w:rFonts w:ascii="Arial" w:hAnsi="Arial" w:cs="Arial"/>
          <w:b w:val="0"/>
          <w:bCs w:val="0"/>
          <w:color w:val="000000"/>
          <w:sz w:val="22"/>
          <w:szCs w:val="22"/>
        </w:rPr>
        <w:t>Hub &amp; Spoke Awareness</w:t>
      </w:r>
      <w:r w:rsidRPr="00E93B1E">
        <w:rPr>
          <w:rFonts w:ascii="Arial" w:hAnsi="Arial" w:cs="Arial"/>
          <w:color w:val="000000"/>
          <w:sz w:val="22"/>
          <w:szCs w:val="22"/>
        </w:rPr>
        <w:t>: Provide neutral, evidence-based information on hub-and-spoke models including use cases, financial considerations, and system implications. CPLon will also coordinate insights and shared learning from early adopters.</w:t>
      </w:r>
    </w:p>
    <w:p w14:paraId="7DB73BB9" w14:textId="131B41D2" w:rsidR="00312C45" w:rsidRPr="00E93B1E" w:rsidRDefault="00312C45" w:rsidP="00312C45">
      <w:pPr>
        <w:pStyle w:val="NormalWeb"/>
        <w:numPr>
          <w:ilvl w:val="0"/>
          <w:numId w:val="52"/>
        </w:numPr>
        <w:rPr>
          <w:rFonts w:ascii="Arial" w:hAnsi="Arial" w:cs="Arial"/>
          <w:color w:val="000000"/>
          <w:sz w:val="22"/>
          <w:szCs w:val="22"/>
        </w:rPr>
      </w:pPr>
      <w:r w:rsidRPr="00E93B1E">
        <w:rPr>
          <w:rStyle w:val="Strong"/>
          <w:rFonts w:ascii="Arial" w:hAnsi="Arial" w:cs="Arial"/>
          <w:b w:val="0"/>
          <w:bCs w:val="0"/>
          <w:color w:val="000000"/>
          <w:sz w:val="22"/>
          <w:szCs w:val="22"/>
        </w:rPr>
        <w:t>Secondary to Primary Transition</w:t>
      </w:r>
      <w:r w:rsidRPr="00E93B1E">
        <w:rPr>
          <w:rFonts w:ascii="Arial" w:hAnsi="Arial" w:cs="Arial"/>
          <w:color w:val="000000"/>
          <w:sz w:val="22"/>
          <w:szCs w:val="22"/>
        </w:rPr>
        <w:t xml:space="preserve">: Advocate for and showcase </w:t>
      </w:r>
      <w:r w:rsidR="00F72A40">
        <w:rPr>
          <w:rFonts w:ascii="Arial" w:hAnsi="Arial" w:cs="Arial"/>
          <w:color w:val="000000"/>
          <w:sz w:val="22"/>
          <w:szCs w:val="22"/>
        </w:rPr>
        <w:t>Community Pharmacy</w:t>
      </w:r>
      <w:r w:rsidRPr="00E93B1E">
        <w:rPr>
          <w:rFonts w:ascii="Arial" w:hAnsi="Arial" w:cs="Arial"/>
          <w:color w:val="000000"/>
          <w:sz w:val="22"/>
          <w:szCs w:val="22"/>
        </w:rPr>
        <w:t>’s role in receiving patients and services directly from hospital outpatient pathways—while supporting LPCs and contractors to position themselves for local pilots.</w:t>
      </w:r>
    </w:p>
    <w:p w14:paraId="797B35D1" w14:textId="2AE60BBE" w:rsidR="00312C45" w:rsidRPr="00E93B1E" w:rsidRDefault="00312C45" w:rsidP="00312C45">
      <w:pPr>
        <w:pStyle w:val="NormalWeb"/>
        <w:numPr>
          <w:ilvl w:val="0"/>
          <w:numId w:val="52"/>
        </w:numPr>
        <w:rPr>
          <w:rFonts w:ascii="Arial" w:hAnsi="Arial" w:cs="Arial"/>
          <w:color w:val="000000"/>
          <w:sz w:val="22"/>
          <w:szCs w:val="22"/>
        </w:rPr>
      </w:pPr>
      <w:r w:rsidRPr="00E93B1E">
        <w:rPr>
          <w:rStyle w:val="Strong"/>
          <w:rFonts w:ascii="Arial" w:hAnsi="Arial" w:cs="Arial"/>
          <w:b w:val="0"/>
          <w:bCs w:val="0"/>
          <w:color w:val="000000"/>
          <w:sz w:val="22"/>
          <w:szCs w:val="22"/>
        </w:rPr>
        <w:t>Voice &amp; Visibility</w:t>
      </w:r>
      <w:r w:rsidRPr="00E93B1E">
        <w:rPr>
          <w:rFonts w:ascii="Arial" w:hAnsi="Arial" w:cs="Arial"/>
          <w:color w:val="000000"/>
          <w:sz w:val="22"/>
          <w:szCs w:val="22"/>
        </w:rPr>
        <w:t xml:space="preserve">: Amplify </w:t>
      </w:r>
      <w:r w:rsidR="00F72A40">
        <w:rPr>
          <w:rFonts w:ascii="Arial" w:hAnsi="Arial" w:cs="Arial"/>
          <w:color w:val="000000"/>
          <w:sz w:val="22"/>
          <w:szCs w:val="22"/>
        </w:rPr>
        <w:t>Community Pharmacy</w:t>
      </w:r>
      <w:r w:rsidRPr="00E93B1E">
        <w:rPr>
          <w:rFonts w:ascii="Arial" w:hAnsi="Arial" w:cs="Arial"/>
          <w:color w:val="000000"/>
          <w:sz w:val="22"/>
          <w:szCs w:val="22"/>
        </w:rPr>
        <w:t xml:space="preserve"> contractor views through pan-London engagement, surveys and coordinated system messaging.</w:t>
      </w:r>
    </w:p>
    <w:p w14:paraId="06CC9EAC" w14:textId="319920DC" w:rsidR="00312C45" w:rsidRPr="00E93B1E" w:rsidRDefault="00312C45" w:rsidP="00312C45">
      <w:pPr>
        <w:pStyle w:val="NormalWeb"/>
        <w:numPr>
          <w:ilvl w:val="0"/>
          <w:numId w:val="52"/>
        </w:numPr>
        <w:rPr>
          <w:rFonts w:ascii="Arial" w:hAnsi="Arial" w:cs="Arial"/>
          <w:color w:val="000000"/>
          <w:sz w:val="22"/>
          <w:szCs w:val="22"/>
        </w:rPr>
      </w:pPr>
      <w:r w:rsidRPr="00E93B1E">
        <w:rPr>
          <w:rStyle w:val="Strong"/>
          <w:rFonts w:ascii="Arial" w:hAnsi="Arial" w:cs="Arial"/>
          <w:b w:val="0"/>
          <w:bCs w:val="0"/>
          <w:color w:val="000000"/>
          <w:sz w:val="22"/>
          <w:szCs w:val="22"/>
        </w:rPr>
        <w:lastRenderedPageBreak/>
        <w:t>Trade Body &amp; CPE Engagement</w:t>
      </w:r>
      <w:r w:rsidRPr="00E93B1E">
        <w:rPr>
          <w:rFonts w:ascii="Arial" w:hAnsi="Arial" w:cs="Arial"/>
          <w:color w:val="000000"/>
          <w:sz w:val="22"/>
          <w:szCs w:val="22"/>
        </w:rPr>
        <w:t xml:space="preserve">: Strengthen relationships and strategic alignment with the CCA, </w:t>
      </w:r>
      <w:r w:rsidR="008F176A" w:rsidRPr="00E93B1E">
        <w:rPr>
          <w:rFonts w:ascii="Arial" w:hAnsi="Arial" w:cs="Arial"/>
          <w:color w:val="000000"/>
          <w:sz w:val="22"/>
          <w:szCs w:val="22"/>
        </w:rPr>
        <w:t>IPA</w:t>
      </w:r>
      <w:r w:rsidRPr="00E93B1E">
        <w:rPr>
          <w:rFonts w:ascii="Arial" w:hAnsi="Arial" w:cs="Arial"/>
          <w:color w:val="000000"/>
          <w:sz w:val="22"/>
          <w:szCs w:val="22"/>
        </w:rPr>
        <w:t>, NPA and CPE to ensure contractor interests are consistently championed across London and national platforms.</w:t>
      </w:r>
    </w:p>
    <w:p w14:paraId="247E6539" w14:textId="77777777" w:rsidR="008F176A" w:rsidRPr="00E93B1E" w:rsidRDefault="00312C45" w:rsidP="00312C45">
      <w:pPr>
        <w:pStyle w:val="NormalWeb"/>
        <w:rPr>
          <w:rStyle w:val="apple-converted-space"/>
          <w:rFonts w:ascii="Arial" w:hAnsi="Arial" w:cs="Arial"/>
          <w:color w:val="000000"/>
          <w:sz w:val="22"/>
          <w:szCs w:val="22"/>
        </w:rPr>
      </w:pPr>
      <w:r w:rsidRPr="00E93B1E">
        <w:rPr>
          <w:rStyle w:val="Strong"/>
          <w:rFonts w:ascii="Arial" w:hAnsi="Arial" w:cs="Arial"/>
          <w:b w:val="0"/>
          <w:bCs w:val="0"/>
          <w:color w:val="000000"/>
          <w:sz w:val="22"/>
          <w:szCs w:val="22"/>
        </w:rPr>
        <w:t>For LPCs</w:t>
      </w:r>
      <w:r w:rsidRPr="00E93B1E">
        <w:rPr>
          <w:rStyle w:val="apple-converted-space"/>
          <w:rFonts w:ascii="Arial" w:hAnsi="Arial" w:cs="Arial"/>
          <w:color w:val="000000"/>
          <w:sz w:val="22"/>
          <w:szCs w:val="22"/>
        </w:rPr>
        <w:t> </w:t>
      </w:r>
    </w:p>
    <w:p w14:paraId="72EFD6D1" w14:textId="5A8E69D1"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CPLon is committed to complementing—not duplicating—the vital work of Local Pharmaceutical Committees. Our goal is to add value by doing things once where appropriate, freeing up LPC capacity to focus on contractor-facing support and local stakeholder relationships. Where workstreams or resources apply pan-London (e.g. training, templates, system messaging), CPLon will act as a central coordinator. We will engage regularly with LPCs to co-design approaches, avoid overlap, and ensure clarity of roles.</w:t>
      </w:r>
    </w:p>
    <w:p w14:paraId="761101D0" w14:textId="77777777" w:rsidR="00312C45" w:rsidRPr="00E93B1E" w:rsidRDefault="00312C45" w:rsidP="00312C45">
      <w:pPr>
        <w:pStyle w:val="NormalWeb"/>
        <w:numPr>
          <w:ilvl w:val="0"/>
          <w:numId w:val="53"/>
        </w:numPr>
        <w:rPr>
          <w:rFonts w:ascii="Arial" w:hAnsi="Arial" w:cs="Arial"/>
          <w:color w:val="000000"/>
          <w:sz w:val="22"/>
          <w:szCs w:val="22"/>
        </w:rPr>
      </w:pPr>
      <w:r w:rsidRPr="00E93B1E">
        <w:rPr>
          <w:rStyle w:val="Strong"/>
          <w:rFonts w:ascii="Arial" w:hAnsi="Arial" w:cs="Arial"/>
          <w:b w:val="0"/>
          <w:bCs w:val="0"/>
          <w:color w:val="000000"/>
          <w:sz w:val="22"/>
          <w:szCs w:val="22"/>
        </w:rPr>
        <w:t>Strategic Alignment</w:t>
      </w:r>
      <w:r w:rsidRPr="00E93B1E">
        <w:rPr>
          <w:rFonts w:ascii="Arial" w:hAnsi="Arial" w:cs="Arial"/>
          <w:color w:val="000000"/>
          <w:sz w:val="22"/>
          <w:szCs w:val="22"/>
        </w:rPr>
        <w:t>: CPLon will provide templates, policy briefs and guidance to help LPCs align locally with regional or national strategies, avoiding duplication and reinforcing shared messaging.</w:t>
      </w:r>
    </w:p>
    <w:p w14:paraId="057F8C5E" w14:textId="77777777" w:rsidR="00312C45" w:rsidRPr="00E93B1E" w:rsidRDefault="00312C45" w:rsidP="00312C45">
      <w:pPr>
        <w:pStyle w:val="NormalWeb"/>
        <w:numPr>
          <w:ilvl w:val="0"/>
          <w:numId w:val="53"/>
        </w:numPr>
        <w:rPr>
          <w:rFonts w:ascii="Arial" w:hAnsi="Arial" w:cs="Arial"/>
          <w:color w:val="000000"/>
          <w:sz w:val="22"/>
          <w:szCs w:val="22"/>
        </w:rPr>
      </w:pPr>
      <w:r w:rsidRPr="00E93B1E">
        <w:rPr>
          <w:rStyle w:val="Strong"/>
          <w:rFonts w:ascii="Arial" w:hAnsi="Arial" w:cs="Arial"/>
          <w:b w:val="0"/>
          <w:bCs w:val="0"/>
          <w:color w:val="000000"/>
          <w:sz w:val="22"/>
          <w:szCs w:val="22"/>
        </w:rPr>
        <w:t>Operational Support</w:t>
      </w:r>
      <w:r w:rsidRPr="00E93B1E">
        <w:rPr>
          <w:rFonts w:ascii="Arial" w:hAnsi="Arial" w:cs="Arial"/>
          <w:color w:val="000000"/>
          <w:sz w:val="22"/>
          <w:szCs w:val="22"/>
        </w:rPr>
        <w:t>: Offer shared tools and resources—e.g. for communications, workforce development, governance, and contractor engagement—to streamline LPC capacity.</w:t>
      </w:r>
    </w:p>
    <w:p w14:paraId="093892BF" w14:textId="77777777" w:rsidR="00312C45" w:rsidRPr="00E93B1E" w:rsidRDefault="00312C45" w:rsidP="00312C45">
      <w:pPr>
        <w:pStyle w:val="NormalWeb"/>
        <w:numPr>
          <w:ilvl w:val="0"/>
          <w:numId w:val="53"/>
        </w:numPr>
        <w:rPr>
          <w:rFonts w:ascii="Arial" w:hAnsi="Arial" w:cs="Arial"/>
          <w:color w:val="000000"/>
          <w:sz w:val="22"/>
          <w:szCs w:val="22"/>
        </w:rPr>
      </w:pPr>
      <w:r w:rsidRPr="00E93B1E">
        <w:rPr>
          <w:rStyle w:val="Strong"/>
          <w:rFonts w:ascii="Arial" w:hAnsi="Arial" w:cs="Arial"/>
          <w:b w:val="0"/>
          <w:bCs w:val="0"/>
          <w:color w:val="000000"/>
          <w:sz w:val="22"/>
          <w:szCs w:val="22"/>
        </w:rPr>
        <w:t>Leadership Enablement</w:t>
      </w:r>
      <w:r w:rsidRPr="00E93B1E">
        <w:rPr>
          <w:rFonts w:ascii="Arial" w:hAnsi="Arial" w:cs="Arial"/>
          <w:color w:val="000000"/>
          <w:sz w:val="22"/>
          <w:szCs w:val="22"/>
        </w:rPr>
        <w:t>: Create forums for LPC leaders to share learning, co-develop local models (e.g. IP, INT representation), and support LPCs to lead at neighbourhood level.</w:t>
      </w:r>
    </w:p>
    <w:p w14:paraId="5A625D63" w14:textId="77777777" w:rsidR="00312C45" w:rsidRPr="00E93B1E" w:rsidRDefault="00312C45" w:rsidP="00312C45">
      <w:pPr>
        <w:pStyle w:val="NormalWeb"/>
        <w:numPr>
          <w:ilvl w:val="0"/>
          <w:numId w:val="53"/>
        </w:numPr>
        <w:rPr>
          <w:rFonts w:ascii="Arial" w:hAnsi="Arial" w:cs="Arial"/>
          <w:color w:val="000000"/>
          <w:sz w:val="22"/>
          <w:szCs w:val="22"/>
        </w:rPr>
      </w:pPr>
      <w:r w:rsidRPr="00E93B1E">
        <w:rPr>
          <w:rStyle w:val="Strong"/>
          <w:rFonts w:ascii="Arial" w:hAnsi="Arial" w:cs="Arial"/>
          <w:b w:val="0"/>
          <w:bCs w:val="0"/>
          <w:color w:val="000000"/>
          <w:sz w:val="22"/>
          <w:szCs w:val="22"/>
        </w:rPr>
        <w:t>Coordination and Collaboration</w:t>
      </w:r>
      <w:r w:rsidRPr="00E93B1E">
        <w:rPr>
          <w:rFonts w:ascii="Arial" w:hAnsi="Arial" w:cs="Arial"/>
          <w:color w:val="000000"/>
          <w:sz w:val="22"/>
          <w:szCs w:val="22"/>
        </w:rPr>
        <w:t>: Convene working groups and regular touchpoints to ensure pan-London consistency and maximise the collective voice of LPCs.</w:t>
      </w:r>
    </w:p>
    <w:p w14:paraId="0AA57B0E" w14:textId="3DFE61BD" w:rsidR="00312C45" w:rsidRPr="00E93B1E" w:rsidRDefault="00312C45" w:rsidP="00312C45">
      <w:pPr>
        <w:pStyle w:val="NormalWeb"/>
        <w:numPr>
          <w:ilvl w:val="0"/>
          <w:numId w:val="53"/>
        </w:numPr>
        <w:rPr>
          <w:rFonts w:ascii="Arial" w:hAnsi="Arial" w:cs="Arial"/>
          <w:color w:val="000000"/>
          <w:sz w:val="22"/>
          <w:szCs w:val="22"/>
        </w:rPr>
      </w:pPr>
      <w:r w:rsidRPr="00E93B1E">
        <w:rPr>
          <w:rStyle w:val="Strong"/>
          <w:rFonts w:ascii="Arial" w:hAnsi="Arial" w:cs="Arial"/>
          <w:b w:val="0"/>
          <w:bCs w:val="0"/>
          <w:color w:val="000000"/>
          <w:sz w:val="22"/>
          <w:szCs w:val="22"/>
        </w:rPr>
        <w:t>Trade Body &amp; CPE Engagement</w:t>
      </w:r>
      <w:r w:rsidRPr="00E93B1E">
        <w:rPr>
          <w:rFonts w:ascii="Arial" w:hAnsi="Arial" w:cs="Arial"/>
          <w:color w:val="000000"/>
          <w:sz w:val="22"/>
          <w:szCs w:val="22"/>
        </w:rPr>
        <w:t xml:space="preserve">: Maintain ongoing collaboration and open dialogue with CPE, </w:t>
      </w:r>
      <w:r w:rsidR="00F72A40">
        <w:rPr>
          <w:rFonts w:ascii="Arial" w:hAnsi="Arial" w:cs="Arial"/>
          <w:color w:val="000000"/>
          <w:sz w:val="22"/>
          <w:szCs w:val="22"/>
        </w:rPr>
        <w:t>IPA</w:t>
      </w:r>
      <w:r w:rsidRPr="00E93B1E">
        <w:rPr>
          <w:rFonts w:ascii="Arial" w:hAnsi="Arial" w:cs="Arial"/>
          <w:color w:val="000000"/>
          <w:sz w:val="22"/>
          <w:szCs w:val="22"/>
        </w:rPr>
        <w:t xml:space="preserve">, CCA and NPA to coordinate messaging and strategic priorities across all levels of the </w:t>
      </w:r>
      <w:r w:rsidR="00F72A40">
        <w:rPr>
          <w:rFonts w:ascii="Arial" w:hAnsi="Arial" w:cs="Arial"/>
          <w:color w:val="000000"/>
          <w:sz w:val="22"/>
          <w:szCs w:val="22"/>
        </w:rPr>
        <w:t>Community P</w:t>
      </w:r>
      <w:r w:rsidRPr="00E93B1E">
        <w:rPr>
          <w:rFonts w:ascii="Arial" w:hAnsi="Arial" w:cs="Arial"/>
          <w:color w:val="000000"/>
          <w:sz w:val="22"/>
          <w:szCs w:val="22"/>
        </w:rPr>
        <w:t>harmacy system.</w:t>
      </w:r>
    </w:p>
    <w:p w14:paraId="096E84A2"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b w:val="0"/>
          <w:bCs w:val="0"/>
          <w:color w:val="000000"/>
          <w:sz w:val="22"/>
          <w:szCs w:val="22"/>
        </w:rPr>
        <w:t>For the Region</w:t>
      </w:r>
    </w:p>
    <w:p w14:paraId="6FE2E555" w14:textId="64C9D882" w:rsidR="00312C45" w:rsidRPr="00E93B1E" w:rsidRDefault="00312C45" w:rsidP="00312C45">
      <w:pPr>
        <w:pStyle w:val="NormalWeb"/>
        <w:numPr>
          <w:ilvl w:val="0"/>
          <w:numId w:val="54"/>
        </w:numPr>
        <w:rPr>
          <w:rFonts w:ascii="Arial" w:hAnsi="Arial" w:cs="Arial"/>
          <w:color w:val="000000"/>
          <w:sz w:val="22"/>
          <w:szCs w:val="22"/>
        </w:rPr>
      </w:pPr>
      <w:r w:rsidRPr="00E93B1E">
        <w:rPr>
          <w:rStyle w:val="Strong"/>
          <w:rFonts w:ascii="Arial" w:hAnsi="Arial" w:cs="Arial"/>
          <w:b w:val="0"/>
          <w:bCs w:val="0"/>
          <w:color w:val="000000"/>
          <w:sz w:val="22"/>
          <w:szCs w:val="22"/>
        </w:rPr>
        <w:t>System Leadership</w:t>
      </w:r>
      <w:r w:rsidRPr="00E93B1E">
        <w:rPr>
          <w:rFonts w:ascii="Arial" w:hAnsi="Arial" w:cs="Arial"/>
          <w:color w:val="000000"/>
          <w:sz w:val="22"/>
          <w:szCs w:val="22"/>
        </w:rPr>
        <w:t>: CPLon will represent LPCs at ICB, collaborative and London regional forums. Clarify that local representation at neighbourhood level is through LPCs.</w:t>
      </w:r>
    </w:p>
    <w:p w14:paraId="6E84EDB4" w14:textId="71E347BB" w:rsidR="00312C45" w:rsidRPr="00E93B1E" w:rsidRDefault="00312C45" w:rsidP="00312C45">
      <w:pPr>
        <w:pStyle w:val="NormalWeb"/>
        <w:numPr>
          <w:ilvl w:val="0"/>
          <w:numId w:val="54"/>
        </w:numPr>
        <w:rPr>
          <w:rFonts w:ascii="Arial" w:hAnsi="Arial" w:cs="Arial"/>
          <w:color w:val="000000"/>
          <w:sz w:val="22"/>
          <w:szCs w:val="22"/>
        </w:rPr>
      </w:pPr>
      <w:r w:rsidRPr="00E93B1E">
        <w:rPr>
          <w:rStyle w:val="Strong"/>
          <w:rFonts w:ascii="Arial" w:hAnsi="Arial" w:cs="Arial"/>
          <w:b w:val="0"/>
          <w:bCs w:val="0"/>
          <w:color w:val="000000"/>
          <w:sz w:val="22"/>
          <w:szCs w:val="22"/>
        </w:rPr>
        <w:t>Digital &amp; Data</w:t>
      </w:r>
      <w:r w:rsidRPr="00E93B1E">
        <w:rPr>
          <w:rFonts w:ascii="Arial" w:hAnsi="Arial" w:cs="Arial"/>
          <w:color w:val="000000"/>
          <w:sz w:val="22"/>
          <w:szCs w:val="22"/>
        </w:rPr>
        <w:t xml:space="preserve">: Champion </w:t>
      </w:r>
      <w:r w:rsidR="00F72A40">
        <w:rPr>
          <w:rFonts w:ascii="Arial" w:hAnsi="Arial" w:cs="Arial"/>
          <w:color w:val="000000"/>
          <w:sz w:val="22"/>
          <w:szCs w:val="22"/>
        </w:rPr>
        <w:t>C</w:t>
      </w:r>
      <w:r w:rsidRPr="00E93B1E">
        <w:rPr>
          <w:rFonts w:ascii="Arial" w:hAnsi="Arial" w:cs="Arial"/>
          <w:color w:val="000000"/>
          <w:sz w:val="22"/>
          <w:szCs w:val="22"/>
        </w:rPr>
        <w:t xml:space="preserve">ommunity </w:t>
      </w:r>
      <w:r w:rsidR="00F72A40">
        <w:rPr>
          <w:rFonts w:ascii="Arial" w:hAnsi="Arial" w:cs="Arial"/>
          <w:color w:val="000000"/>
          <w:sz w:val="22"/>
          <w:szCs w:val="22"/>
        </w:rPr>
        <w:t>P</w:t>
      </w:r>
      <w:r w:rsidRPr="00E93B1E">
        <w:rPr>
          <w:rFonts w:ascii="Arial" w:hAnsi="Arial" w:cs="Arial"/>
          <w:color w:val="000000"/>
          <w:sz w:val="22"/>
          <w:szCs w:val="22"/>
        </w:rPr>
        <w:t>harmacy access to shared care records, AI triage, referrals via NHS App and real-time data tools.</w:t>
      </w:r>
    </w:p>
    <w:p w14:paraId="7CA00DF2" w14:textId="4B040024" w:rsidR="00312C45" w:rsidRPr="00E93B1E" w:rsidRDefault="00312C45" w:rsidP="00312C45">
      <w:pPr>
        <w:pStyle w:val="NormalWeb"/>
        <w:numPr>
          <w:ilvl w:val="0"/>
          <w:numId w:val="54"/>
        </w:numPr>
        <w:rPr>
          <w:rFonts w:ascii="Arial" w:hAnsi="Arial" w:cs="Arial"/>
          <w:color w:val="000000"/>
          <w:sz w:val="22"/>
          <w:szCs w:val="22"/>
        </w:rPr>
      </w:pPr>
      <w:r w:rsidRPr="00E93B1E">
        <w:rPr>
          <w:rStyle w:val="Strong"/>
          <w:rFonts w:ascii="Arial" w:hAnsi="Arial" w:cs="Arial"/>
          <w:b w:val="0"/>
          <w:bCs w:val="0"/>
          <w:color w:val="000000"/>
          <w:sz w:val="22"/>
          <w:szCs w:val="22"/>
        </w:rPr>
        <w:t>Funding &amp; Commissioning Reform</w:t>
      </w:r>
      <w:r w:rsidRPr="00E93B1E">
        <w:rPr>
          <w:rFonts w:ascii="Arial" w:hAnsi="Arial" w:cs="Arial"/>
          <w:color w:val="000000"/>
          <w:sz w:val="22"/>
          <w:szCs w:val="22"/>
        </w:rPr>
        <w:t xml:space="preserve">: Advocate for outcome-based commissioning that shifts funding toward </w:t>
      </w:r>
      <w:r w:rsidR="00F72A40">
        <w:rPr>
          <w:rFonts w:ascii="Arial" w:hAnsi="Arial" w:cs="Arial"/>
          <w:color w:val="000000"/>
          <w:sz w:val="22"/>
          <w:szCs w:val="22"/>
        </w:rPr>
        <w:t>Community Pharmacy</w:t>
      </w:r>
      <w:r w:rsidRPr="00E93B1E">
        <w:rPr>
          <w:rFonts w:ascii="Arial" w:hAnsi="Arial" w:cs="Arial"/>
          <w:color w:val="000000"/>
          <w:sz w:val="22"/>
          <w:szCs w:val="22"/>
        </w:rPr>
        <w:t xml:space="preserve"> and ensures investment in new clinical models.</w:t>
      </w:r>
    </w:p>
    <w:p w14:paraId="2343EAFC" w14:textId="7F2B9A6C" w:rsidR="00312C45" w:rsidRPr="00E93B1E" w:rsidRDefault="00312C45" w:rsidP="00312C45">
      <w:pPr>
        <w:pStyle w:val="NormalWeb"/>
        <w:numPr>
          <w:ilvl w:val="0"/>
          <w:numId w:val="54"/>
        </w:numPr>
        <w:rPr>
          <w:rFonts w:ascii="Arial" w:hAnsi="Arial" w:cs="Arial"/>
          <w:color w:val="000000"/>
          <w:sz w:val="22"/>
          <w:szCs w:val="22"/>
        </w:rPr>
      </w:pPr>
      <w:r w:rsidRPr="00E93B1E">
        <w:rPr>
          <w:rStyle w:val="Strong"/>
          <w:rFonts w:ascii="Arial" w:hAnsi="Arial" w:cs="Arial"/>
          <w:b w:val="0"/>
          <w:bCs w:val="0"/>
          <w:color w:val="000000"/>
          <w:sz w:val="22"/>
          <w:szCs w:val="22"/>
        </w:rPr>
        <w:t>Policy Influence</w:t>
      </w:r>
      <w:r w:rsidRPr="00E93B1E">
        <w:rPr>
          <w:rFonts w:ascii="Arial" w:hAnsi="Arial" w:cs="Arial"/>
          <w:color w:val="000000"/>
          <w:sz w:val="22"/>
          <w:szCs w:val="22"/>
        </w:rPr>
        <w:t xml:space="preserve">: Drive the </w:t>
      </w:r>
      <w:r w:rsidR="00F72A40">
        <w:rPr>
          <w:rFonts w:ascii="Arial" w:hAnsi="Arial" w:cs="Arial"/>
          <w:color w:val="000000"/>
          <w:sz w:val="22"/>
          <w:szCs w:val="22"/>
        </w:rPr>
        <w:t>Community Pharmacy</w:t>
      </w:r>
      <w:r w:rsidRPr="00E93B1E">
        <w:rPr>
          <w:rFonts w:ascii="Arial" w:hAnsi="Arial" w:cs="Arial"/>
          <w:color w:val="000000"/>
          <w:sz w:val="22"/>
          <w:szCs w:val="22"/>
        </w:rPr>
        <w:t xml:space="preserve"> agenda nationally and regionally, ensuring that the transition from dispensing to clinical practice is adequately funded.</w:t>
      </w:r>
    </w:p>
    <w:p w14:paraId="7F9A98F0" w14:textId="68E612F2"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Driving Toward a Modern, Neighbourhood-Embedded</w:t>
      </w:r>
      <w:r w:rsidR="00F72A40">
        <w:rPr>
          <w:rStyle w:val="Strong"/>
          <w:rFonts w:ascii="Arial" w:hAnsi="Arial" w:cs="Arial"/>
          <w:color w:val="000000"/>
          <w:sz w:val="22"/>
          <w:szCs w:val="22"/>
        </w:rPr>
        <w:t xml:space="preserve"> Community</w:t>
      </w:r>
      <w:r w:rsidRPr="00E93B1E">
        <w:rPr>
          <w:rStyle w:val="Strong"/>
          <w:rFonts w:ascii="Arial" w:hAnsi="Arial" w:cs="Arial"/>
          <w:color w:val="000000"/>
          <w:sz w:val="22"/>
          <w:szCs w:val="22"/>
        </w:rPr>
        <w:t xml:space="preserve"> Pharmacy</w:t>
      </w:r>
    </w:p>
    <w:p w14:paraId="68EA35C2"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Between now and March 2026, CPLon is committed to leading a bold shift toward a Modern Community Pharmacy fully integrated within Neighbourhood Primary Care models. Our goal is to ensure pharmacies across London are not only ready for this transformation—but are shaping it.</w:t>
      </w:r>
    </w:p>
    <w:p w14:paraId="7C1D3601"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A Modern Community Pharmacy is:</w:t>
      </w:r>
    </w:p>
    <w:p w14:paraId="07ADBF19" w14:textId="77777777" w:rsidR="00312C45" w:rsidRPr="00E93B1E" w:rsidRDefault="00312C45" w:rsidP="00312C45">
      <w:pPr>
        <w:pStyle w:val="NormalWeb"/>
        <w:numPr>
          <w:ilvl w:val="0"/>
          <w:numId w:val="55"/>
        </w:numPr>
        <w:rPr>
          <w:rFonts w:ascii="Arial" w:hAnsi="Arial" w:cs="Arial"/>
          <w:color w:val="000000"/>
          <w:sz w:val="22"/>
          <w:szCs w:val="22"/>
        </w:rPr>
      </w:pPr>
      <w:r w:rsidRPr="00E93B1E">
        <w:rPr>
          <w:rFonts w:ascii="Arial" w:hAnsi="Arial" w:cs="Arial"/>
          <w:color w:val="000000"/>
          <w:sz w:val="22"/>
          <w:szCs w:val="22"/>
        </w:rPr>
        <w:t>Integrated into multidisciplinary neighbourhood teams, co-delivering care with general practice, dentistry, optometry, and social care</w:t>
      </w:r>
    </w:p>
    <w:p w14:paraId="2F88E9CA" w14:textId="77777777" w:rsidR="00312C45" w:rsidRPr="00E93B1E" w:rsidRDefault="00312C45" w:rsidP="00312C45">
      <w:pPr>
        <w:pStyle w:val="NormalWeb"/>
        <w:numPr>
          <w:ilvl w:val="0"/>
          <w:numId w:val="55"/>
        </w:numPr>
        <w:rPr>
          <w:rFonts w:ascii="Arial" w:hAnsi="Arial" w:cs="Arial"/>
          <w:color w:val="000000"/>
          <w:sz w:val="22"/>
          <w:szCs w:val="22"/>
        </w:rPr>
      </w:pPr>
      <w:r w:rsidRPr="00E93B1E">
        <w:rPr>
          <w:rFonts w:ascii="Arial" w:hAnsi="Arial" w:cs="Arial"/>
          <w:color w:val="000000"/>
          <w:sz w:val="22"/>
          <w:szCs w:val="22"/>
        </w:rPr>
        <w:t>Digital-first and data-led, using AI triage, shared care records, and NHS App referrals</w:t>
      </w:r>
    </w:p>
    <w:p w14:paraId="327DBDB4" w14:textId="77777777" w:rsidR="00312C45" w:rsidRPr="00E93B1E" w:rsidRDefault="00312C45" w:rsidP="00312C45">
      <w:pPr>
        <w:pStyle w:val="NormalWeb"/>
        <w:numPr>
          <w:ilvl w:val="0"/>
          <w:numId w:val="55"/>
        </w:numPr>
        <w:rPr>
          <w:rFonts w:ascii="Arial" w:hAnsi="Arial" w:cs="Arial"/>
          <w:color w:val="000000"/>
          <w:sz w:val="22"/>
          <w:szCs w:val="22"/>
        </w:rPr>
      </w:pPr>
      <w:r w:rsidRPr="00E93B1E">
        <w:rPr>
          <w:rFonts w:ascii="Arial" w:hAnsi="Arial" w:cs="Arial"/>
          <w:color w:val="000000"/>
          <w:sz w:val="22"/>
          <w:szCs w:val="22"/>
        </w:rPr>
        <w:lastRenderedPageBreak/>
        <w:t>Clinically credible, with pharmacists confidently managing minor illness, long-term conditions, and prevention</w:t>
      </w:r>
    </w:p>
    <w:p w14:paraId="1CE37BA2" w14:textId="77777777" w:rsidR="00312C45" w:rsidRPr="00E93B1E" w:rsidRDefault="00312C45" w:rsidP="00312C45">
      <w:pPr>
        <w:pStyle w:val="NormalWeb"/>
        <w:numPr>
          <w:ilvl w:val="0"/>
          <w:numId w:val="55"/>
        </w:numPr>
        <w:rPr>
          <w:rFonts w:ascii="Arial" w:hAnsi="Arial" w:cs="Arial"/>
          <w:color w:val="000000"/>
          <w:sz w:val="22"/>
          <w:szCs w:val="22"/>
        </w:rPr>
      </w:pPr>
      <w:r w:rsidRPr="00E93B1E">
        <w:rPr>
          <w:rFonts w:ascii="Arial" w:hAnsi="Arial" w:cs="Arial"/>
          <w:color w:val="000000"/>
          <w:sz w:val="22"/>
          <w:szCs w:val="22"/>
        </w:rPr>
        <w:t>Workforce-enabled, with a skilled team trained in prescribing and remote monitoring</w:t>
      </w:r>
    </w:p>
    <w:p w14:paraId="5E0AB623" w14:textId="77777777" w:rsidR="00312C45" w:rsidRPr="00E93B1E" w:rsidRDefault="00312C45" w:rsidP="00312C45">
      <w:pPr>
        <w:pStyle w:val="NormalWeb"/>
        <w:numPr>
          <w:ilvl w:val="0"/>
          <w:numId w:val="55"/>
        </w:numPr>
        <w:rPr>
          <w:rFonts w:ascii="Arial" w:hAnsi="Arial" w:cs="Arial"/>
          <w:color w:val="000000"/>
          <w:sz w:val="22"/>
          <w:szCs w:val="22"/>
        </w:rPr>
      </w:pPr>
      <w:r w:rsidRPr="00E93B1E">
        <w:rPr>
          <w:rFonts w:ascii="Arial" w:hAnsi="Arial" w:cs="Arial"/>
          <w:color w:val="000000"/>
          <w:sz w:val="22"/>
          <w:szCs w:val="22"/>
        </w:rPr>
        <w:t>Governance-ready, with defined leadership roles at neighbourhood, place, and system levels</w:t>
      </w:r>
    </w:p>
    <w:p w14:paraId="5BFA5712" w14:textId="77777777" w:rsidR="00312C45" w:rsidRPr="00E93B1E" w:rsidRDefault="00312C45" w:rsidP="00312C45">
      <w:pPr>
        <w:pStyle w:val="NormalWeb"/>
        <w:numPr>
          <w:ilvl w:val="0"/>
          <w:numId w:val="55"/>
        </w:numPr>
        <w:rPr>
          <w:rFonts w:ascii="Arial" w:hAnsi="Arial" w:cs="Arial"/>
          <w:color w:val="000000"/>
          <w:sz w:val="22"/>
          <w:szCs w:val="22"/>
        </w:rPr>
      </w:pPr>
      <w:r w:rsidRPr="00E93B1E">
        <w:rPr>
          <w:rFonts w:ascii="Arial" w:hAnsi="Arial" w:cs="Arial"/>
          <w:color w:val="000000"/>
          <w:sz w:val="22"/>
          <w:szCs w:val="22"/>
        </w:rPr>
        <w:t>Commissioned fairly, with funding that recognises value, equity, and scale</w:t>
      </w:r>
    </w:p>
    <w:p w14:paraId="2DEB3F22"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This is a practical response to the Fuller Stocktake, London’s neighbourhood ambitions, and the sector’s aspiration to be seen as a clinical partner—not a transactional contractor.</w:t>
      </w:r>
    </w:p>
    <w:p w14:paraId="34E1BCEA"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CPLon’s role is to:</w:t>
      </w:r>
    </w:p>
    <w:p w14:paraId="53193460" w14:textId="297BA353" w:rsidR="00312C45" w:rsidRPr="00E93B1E" w:rsidRDefault="008F176A" w:rsidP="00312C45">
      <w:pPr>
        <w:pStyle w:val="NormalWeb"/>
        <w:numPr>
          <w:ilvl w:val="0"/>
          <w:numId w:val="56"/>
        </w:numPr>
        <w:rPr>
          <w:rFonts w:ascii="Arial" w:hAnsi="Arial" w:cs="Arial"/>
          <w:color w:val="000000"/>
          <w:sz w:val="22"/>
          <w:szCs w:val="22"/>
        </w:rPr>
      </w:pPr>
      <w:r w:rsidRPr="00E93B1E">
        <w:rPr>
          <w:rFonts w:ascii="Arial" w:hAnsi="Arial" w:cs="Arial"/>
          <w:color w:val="000000"/>
          <w:sz w:val="22"/>
          <w:szCs w:val="22"/>
        </w:rPr>
        <w:t xml:space="preserve">Propose </w:t>
      </w:r>
      <w:r w:rsidR="00312C45" w:rsidRPr="00E93B1E">
        <w:rPr>
          <w:rFonts w:ascii="Arial" w:hAnsi="Arial" w:cs="Arial"/>
          <w:color w:val="000000"/>
          <w:sz w:val="22"/>
          <w:szCs w:val="22"/>
        </w:rPr>
        <w:t>the infrastructure and partnerships to make this model work</w:t>
      </w:r>
    </w:p>
    <w:p w14:paraId="08FB18C6" w14:textId="77777777" w:rsidR="00312C45" w:rsidRPr="00E93B1E" w:rsidRDefault="00312C45" w:rsidP="00312C45">
      <w:pPr>
        <w:pStyle w:val="NormalWeb"/>
        <w:numPr>
          <w:ilvl w:val="0"/>
          <w:numId w:val="56"/>
        </w:numPr>
        <w:rPr>
          <w:rFonts w:ascii="Arial" w:hAnsi="Arial" w:cs="Arial"/>
          <w:color w:val="000000"/>
          <w:sz w:val="22"/>
          <w:szCs w:val="22"/>
        </w:rPr>
      </w:pPr>
      <w:r w:rsidRPr="00E93B1E">
        <w:rPr>
          <w:rFonts w:ascii="Arial" w:hAnsi="Arial" w:cs="Arial"/>
          <w:color w:val="000000"/>
          <w:sz w:val="22"/>
          <w:szCs w:val="22"/>
        </w:rPr>
        <w:t>Equip LPCs and contractors to lead in neighbourhood care</w:t>
      </w:r>
    </w:p>
    <w:p w14:paraId="23F22BDD" w14:textId="77777777" w:rsidR="00312C45" w:rsidRPr="00E93B1E" w:rsidRDefault="00312C45" w:rsidP="00312C45">
      <w:pPr>
        <w:pStyle w:val="NormalWeb"/>
        <w:numPr>
          <w:ilvl w:val="0"/>
          <w:numId w:val="56"/>
        </w:numPr>
        <w:rPr>
          <w:rFonts w:ascii="Arial" w:hAnsi="Arial" w:cs="Arial"/>
          <w:color w:val="000000"/>
          <w:sz w:val="22"/>
          <w:szCs w:val="22"/>
        </w:rPr>
      </w:pPr>
      <w:r w:rsidRPr="00E93B1E">
        <w:rPr>
          <w:rFonts w:ascii="Arial" w:hAnsi="Arial" w:cs="Arial"/>
          <w:color w:val="000000"/>
          <w:sz w:val="22"/>
          <w:szCs w:val="22"/>
        </w:rPr>
        <w:t>Influence systems and policymakers to embed pharmacy across pathways</w:t>
      </w:r>
    </w:p>
    <w:p w14:paraId="1C897F26" w14:textId="77777777" w:rsidR="00312C45" w:rsidRPr="00E93B1E" w:rsidRDefault="00312C45" w:rsidP="00312C45">
      <w:pPr>
        <w:pStyle w:val="NormalWeb"/>
        <w:numPr>
          <w:ilvl w:val="0"/>
          <w:numId w:val="56"/>
        </w:numPr>
        <w:rPr>
          <w:rFonts w:ascii="Arial" w:hAnsi="Arial" w:cs="Arial"/>
          <w:color w:val="000000"/>
          <w:sz w:val="22"/>
          <w:szCs w:val="22"/>
        </w:rPr>
      </w:pPr>
      <w:r w:rsidRPr="00E93B1E">
        <w:rPr>
          <w:rFonts w:ascii="Arial" w:hAnsi="Arial" w:cs="Arial"/>
          <w:color w:val="000000"/>
          <w:sz w:val="22"/>
          <w:szCs w:val="22"/>
        </w:rPr>
        <w:t>Strengthen relationships with CPE and trade bodies to align on shared goals and unify advocacy efforts</w:t>
      </w:r>
    </w:p>
    <w:p w14:paraId="61DFA1AE"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This is our shared mission for the year ahead.</w:t>
      </w:r>
    </w:p>
    <w:p w14:paraId="5B4A77FC"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Objectives for the Coming Year</w:t>
      </w:r>
    </w:p>
    <w:p w14:paraId="52E9EE57" w14:textId="43461DDA" w:rsidR="00312C45" w:rsidRPr="00E93B1E" w:rsidRDefault="00312C45" w:rsidP="00EB6FA1">
      <w:pPr>
        <w:pStyle w:val="NormalWeb"/>
        <w:numPr>
          <w:ilvl w:val="0"/>
          <w:numId w:val="64"/>
        </w:numPr>
        <w:spacing w:before="0" w:beforeAutospacing="0" w:after="0" w:afterAutospacing="0"/>
        <w:rPr>
          <w:rFonts w:ascii="Arial" w:hAnsi="Arial" w:cs="Arial"/>
          <w:color w:val="000000"/>
          <w:sz w:val="22"/>
          <w:szCs w:val="22"/>
        </w:rPr>
      </w:pPr>
      <w:r w:rsidRPr="00E93B1E">
        <w:rPr>
          <w:rStyle w:val="Strong"/>
          <w:rFonts w:ascii="Arial" w:hAnsi="Arial" w:cs="Arial"/>
          <w:b w:val="0"/>
          <w:bCs w:val="0"/>
          <w:color w:val="000000"/>
          <w:sz w:val="22"/>
          <w:szCs w:val="22"/>
        </w:rPr>
        <w:t>Workstreams &amp; Governance</w:t>
      </w:r>
    </w:p>
    <w:p w14:paraId="736959BE" w14:textId="77777777" w:rsidR="00312C45" w:rsidRPr="00E93B1E" w:rsidRDefault="00312C45" w:rsidP="00EB6FA1">
      <w:pPr>
        <w:pStyle w:val="NormalWeb"/>
        <w:numPr>
          <w:ilvl w:val="0"/>
          <w:numId w:val="57"/>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Relationships &amp; Engagement</w:t>
      </w:r>
    </w:p>
    <w:p w14:paraId="2BA4BB92" w14:textId="77777777" w:rsidR="00312C45" w:rsidRPr="00E93B1E" w:rsidRDefault="00312C45" w:rsidP="00EB6FA1">
      <w:pPr>
        <w:pStyle w:val="NormalWeb"/>
        <w:numPr>
          <w:ilvl w:val="0"/>
          <w:numId w:val="57"/>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Data &amp; Digital Transformation</w:t>
      </w:r>
    </w:p>
    <w:p w14:paraId="69BC98F1" w14:textId="77777777" w:rsidR="00312C45" w:rsidRPr="00E93B1E" w:rsidRDefault="00312C45" w:rsidP="00EB6FA1">
      <w:pPr>
        <w:pStyle w:val="NormalWeb"/>
        <w:numPr>
          <w:ilvl w:val="0"/>
          <w:numId w:val="57"/>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Service &amp; Commissioning Development</w:t>
      </w:r>
    </w:p>
    <w:p w14:paraId="03444BA4" w14:textId="77777777" w:rsidR="00312C45" w:rsidRPr="00E93B1E" w:rsidRDefault="00312C45" w:rsidP="00EB6FA1">
      <w:pPr>
        <w:pStyle w:val="NormalWeb"/>
        <w:numPr>
          <w:ilvl w:val="0"/>
          <w:numId w:val="57"/>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Workforce &amp; Education</w:t>
      </w:r>
    </w:p>
    <w:p w14:paraId="0106C243" w14:textId="1B92E8E7" w:rsidR="00312C45" w:rsidRPr="00E93B1E" w:rsidRDefault="00312C45" w:rsidP="00EB6FA1">
      <w:pPr>
        <w:pStyle w:val="NormalWeb"/>
        <w:numPr>
          <w:ilvl w:val="0"/>
          <w:numId w:val="57"/>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 xml:space="preserve">Policy &amp; Influence </w:t>
      </w:r>
    </w:p>
    <w:p w14:paraId="6E16903E" w14:textId="2F4B9102" w:rsidR="00312C45" w:rsidRPr="00E93B1E" w:rsidRDefault="00312C45" w:rsidP="00EB6FA1">
      <w:pPr>
        <w:pStyle w:val="NormalWeb"/>
        <w:spacing w:before="0" w:beforeAutospacing="0" w:after="0" w:afterAutospacing="0"/>
        <w:rPr>
          <w:rFonts w:ascii="Arial" w:hAnsi="Arial" w:cs="Arial"/>
          <w:color w:val="000000"/>
          <w:sz w:val="22"/>
          <w:szCs w:val="22"/>
        </w:rPr>
      </w:pPr>
      <w:r w:rsidRPr="00E93B1E">
        <w:rPr>
          <w:rFonts w:ascii="Arial" w:hAnsi="Arial" w:cs="Arial"/>
          <w:color w:val="000000"/>
          <w:sz w:val="22"/>
          <w:szCs w:val="22"/>
        </w:rPr>
        <w:t xml:space="preserve">Each stream will be </w:t>
      </w:r>
      <w:proofErr w:type="spellStart"/>
      <w:r w:rsidRPr="00E93B1E">
        <w:rPr>
          <w:rFonts w:ascii="Arial" w:hAnsi="Arial" w:cs="Arial"/>
          <w:color w:val="000000"/>
          <w:sz w:val="22"/>
          <w:szCs w:val="22"/>
        </w:rPr>
        <w:t>board</w:t>
      </w:r>
      <w:proofErr w:type="spellEnd"/>
      <w:r w:rsidRPr="00E93B1E">
        <w:rPr>
          <w:rFonts w:ascii="Arial" w:hAnsi="Arial" w:cs="Arial"/>
          <w:color w:val="000000"/>
          <w:sz w:val="22"/>
          <w:szCs w:val="22"/>
        </w:rPr>
        <w:t>-led, with monthly delivery reviews and measurable milestones.</w:t>
      </w:r>
    </w:p>
    <w:p w14:paraId="6AA04359" w14:textId="77777777" w:rsidR="00E93B1E" w:rsidRPr="00E93B1E" w:rsidRDefault="00E93B1E" w:rsidP="00EB6FA1">
      <w:pPr>
        <w:pStyle w:val="NormalWeb"/>
        <w:spacing w:before="0" w:beforeAutospacing="0" w:after="0" w:afterAutospacing="0"/>
        <w:rPr>
          <w:rFonts w:ascii="Arial" w:hAnsi="Arial" w:cs="Arial"/>
          <w:color w:val="000000"/>
          <w:sz w:val="22"/>
          <w:szCs w:val="22"/>
        </w:rPr>
      </w:pPr>
    </w:p>
    <w:p w14:paraId="72A8872B" w14:textId="344A8C1F" w:rsidR="00312C45" w:rsidRPr="00E93B1E" w:rsidRDefault="00312C45" w:rsidP="00EB6FA1">
      <w:pPr>
        <w:pStyle w:val="NormalWeb"/>
        <w:numPr>
          <w:ilvl w:val="0"/>
          <w:numId w:val="64"/>
        </w:numPr>
        <w:spacing w:before="0" w:beforeAutospacing="0" w:after="0" w:afterAutospacing="0"/>
        <w:rPr>
          <w:rFonts w:ascii="Arial" w:hAnsi="Arial" w:cs="Arial"/>
          <w:color w:val="000000"/>
          <w:sz w:val="22"/>
          <w:szCs w:val="22"/>
        </w:rPr>
      </w:pPr>
      <w:r w:rsidRPr="00E93B1E">
        <w:rPr>
          <w:rStyle w:val="Strong"/>
          <w:rFonts w:ascii="Arial" w:hAnsi="Arial" w:cs="Arial"/>
          <w:b w:val="0"/>
          <w:bCs w:val="0"/>
          <w:color w:val="000000"/>
          <w:sz w:val="22"/>
          <w:szCs w:val="22"/>
        </w:rPr>
        <w:t>Building System Relationships</w:t>
      </w:r>
    </w:p>
    <w:p w14:paraId="46567BED" w14:textId="5AB62C08" w:rsidR="00312C45" w:rsidRPr="00E93B1E" w:rsidRDefault="00312C45" w:rsidP="00EB6FA1">
      <w:pPr>
        <w:pStyle w:val="NormalWeb"/>
        <w:numPr>
          <w:ilvl w:val="0"/>
          <w:numId w:val="58"/>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Launch “</w:t>
      </w:r>
      <w:r w:rsidR="00F72A40">
        <w:rPr>
          <w:rFonts w:ascii="Arial" w:hAnsi="Arial" w:cs="Arial"/>
          <w:color w:val="000000"/>
          <w:sz w:val="22"/>
          <w:szCs w:val="22"/>
        </w:rPr>
        <w:t xml:space="preserve">Community </w:t>
      </w:r>
      <w:r w:rsidRPr="00E93B1E">
        <w:rPr>
          <w:rFonts w:ascii="Arial" w:hAnsi="Arial" w:cs="Arial"/>
          <w:color w:val="000000"/>
          <w:sz w:val="22"/>
          <w:szCs w:val="22"/>
        </w:rPr>
        <w:t>Pharmacy x GP” Summit</w:t>
      </w:r>
    </w:p>
    <w:p w14:paraId="7EDCFDF3" w14:textId="416161E6" w:rsidR="00312C45" w:rsidRPr="00E93B1E" w:rsidRDefault="00312C45" w:rsidP="00EB6FA1">
      <w:pPr>
        <w:pStyle w:val="NormalWeb"/>
        <w:numPr>
          <w:ilvl w:val="0"/>
          <w:numId w:val="58"/>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 xml:space="preserve">Strategic engagement with ICS leaders, </w:t>
      </w:r>
      <w:r w:rsidR="00F72A40">
        <w:rPr>
          <w:rFonts w:ascii="Arial" w:hAnsi="Arial" w:cs="Arial"/>
          <w:color w:val="000000"/>
          <w:sz w:val="22"/>
          <w:szCs w:val="22"/>
        </w:rPr>
        <w:t>Neighbourhood</w:t>
      </w:r>
      <w:r w:rsidRPr="00E93B1E">
        <w:rPr>
          <w:rFonts w:ascii="Arial" w:hAnsi="Arial" w:cs="Arial"/>
          <w:color w:val="000000"/>
          <w:sz w:val="22"/>
          <w:szCs w:val="22"/>
        </w:rPr>
        <w:t>s, and NHSE (and trade bodies/CPE)</w:t>
      </w:r>
    </w:p>
    <w:p w14:paraId="7F073EB9" w14:textId="77777777" w:rsidR="00312C45" w:rsidRPr="00E93B1E" w:rsidRDefault="00312C45" w:rsidP="00EB6FA1">
      <w:pPr>
        <w:pStyle w:val="NormalWeb"/>
        <w:numPr>
          <w:ilvl w:val="0"/>
          <w:numId w:val="58"/>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Increased CPLon representation across neighbourhood and collaborative boards</w:t>
      </w:r>
    </w:p>
    <w:p w14:paraId="53FE2B2E" w14:textId="58EDDE63" w:rsidR="00312C45" w:rsidRPr="00E93B1E" w:rsidRDefault="00312C45" w:rsidP="00EB6FA1">
      <w:pPr>
        <w:pStyle w:val="NormalWeb"/>
        <w:numPr>
          <w:ilvl w:val="0"/>
          <w:numId w:val="64"/>
        </w:numPr>
        <w:spacing w:before="0" w:beforeAutospacing="0" w:after="0" w:afterAutospacing="0"/>
        <w:rPr>
          <w:rFonts w:ascii="Arial" w:hAnsi="Arial" w:cs="Arial"/>
          <w:color w:val="000000"/>
          <w:sz w:val="22"/>
          <w:szCs w:val="22"/>
        </w:rPr>
      </w:pPr>
      <w:r w:rsidRPr="00E93B1E">
        <w:rPr>
          <w:rStyle w:val="Strong"/>
          <w:rFonts w:ascii="Arial" w:hAnsi="Arial" w:cs="Arial"/>
          <w:b w:val="0"/>
          <w:bCs w:val="0"/>
          <w:color w:val="000000"/>
          <w:sz w:val="22"/>
          <w:szCs w:val="22"/>
        </w:rPr>
        <w:t>Digital Transformation</w:t>
      </w:r>
    </w:p>
    <w:p w14:paraId="58CB53CF" w14:textId="77777777" w:rsidR="00312C45" w:rsidRPr="00E93B1E" w:rsidRDefault="00312C45" w:rsidP="00EB6FA1">
      <w:pPr>
        <w:pStyle w:val="NormalWeb"/>
        <w:numPr>
          <w:ilvl w:val="0"/>
          <w:numId w:val="59"/>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Drive pharmacy access to shared care records and referrals</w:t>
      </w:r>
    </w:p>
    <w:p w14:paraId="0B5B0CB6" w14:textId="77777777" w:rsidR="00312C45" w:rsidRPr="00E93B1E" w:rsidRDefault="00312C45" w:rsidP="00EB6FA1">
      <w:pPr>
        <w:pStyle w:val="NormalWeb"/>
        <w:numPr>
          <w:ilvl w:val="0"/>
          <w:numId w:val="59"/>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Promote AI triage, remote monitoring, and predictive data tools</w:t>
      </w:r>
    </w:p>
    <w:p w14:paraId="3F0353CC" w14:textId="1E2C1026" w:rsidR="00312C45" w:rsidRPr="00E93B1E" w:rsidRDefault="00312C45" w:rsidP="00EB6FA1">
      <w:pPr>
        <w:pStyle w:val="NormalWeb"/>
        <w:numPr>
          <w:ilvl w:val="0"/>
          <w:numId w:val="64"/>
        </w:numPr>
        <w:spacing w:before="0" w:beforeAutospacing="0" w:after="0" w:afterAutospacing="0"/>
        <w:rPr>
          <w:rFonts w:ascii="Arial" w:hAnsi="Arial" w:cs="Arial"/>
          <w:color w:val="000000"/>
          <w:sz w:val="22"/>
          <w:szCs w:val="22"/>
        </w:rPr>
      </w:pPr>
      <w:r w:rsidRPr="00E93B1E">
        <w:rPr>
          <w:rStyle w:val="Strong"/>
          <w:rFonts w:ascii="Arial" w:hAnsi="Arial" w:cs="Arial"/>
          <w:b w:val="0"/>
          <w:bCs w:val="0"/>
          <w:color w:val="000000"/>
          <w:sz w:val="22"/>
          <w:szCs w:val="22"/>
        </w:rPr>
        <w:t>Commissioning &amp; Funding Reform</w:t>
      </w:r>
    </w:p>
    <w:p w14:paraId="7DB27CFE" w14:textId="77777777" w:rsidR="00312C45" w:rsidRPr="00E93B1E" w:rsidRDefault="00312C45" w:rsidP="00EB6FA1">
      <w:pPr>
        <w:pStyle w:val="NormalWeb"/>
        <w:numPr>
          <w:ilvl w:val="0"/>
          <w:numId w:val="60"/>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Develop outcome-based models that support prevention, independent prescribing, and cross-provider care</w:t>
      </w:r>
    </w:p>
    <w:p w14:paraId="43720BD7" w14:textId="77777777" w:rsidR="00312C45" w:rsidRPr="00E93B1E" w:rsidRDefault="00312C45" w:rsidP="00EB6FA1">
      <w:pPr>
        <w:pStyle w:val="NormalWeb"/>
        <w:numPr>
          <w:ilvl w:val="0"/>
          <w:numId w:val="60"/>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Position hub-and-spoke delivery within scalable, clinically integrated pathways</w:t>
      </w:r>
    </w:p>
    <w:p w14:paraId="093D22C8" w14:textId="0189AFC2" w:rsidR="00312C45" w:rsidRPr="00E93B1E" w:rsidRDefault="00312C45" w:rsidP="00EB6FA1">
      <w:pPr>
        <w:pStyle w:val="NormalWeb"/>
        <w:numPr>
          <w:ilvl w:val="0"/>
          <w:numId w:val="64"/>
        </w:numPr>
        <w:spacing w:before="0" w:beforeAutospacing="0" w:after="0" w:afterAutospacing="0"/>
        <w:rPr>
          <w:rFonts w:ascii="Arial" w:hAnsi="Arial" w:cs="Arial"/>
          <w:color w:val="000000"/>
          <w:sz w:val="22"/>
          <w:szCs w:val="22"/>
        </w:rPr>
      </w:pPr>
      <w:r w:rsidRPr="00E93B1E">
        <w:rPr>
          <w:rStyle w:val="Strong"/>
          <w:rFonts w:ascii="Arial" w:hAnsi="Arial" w:cs="Arial"/>
          <w:b w:val="0"/>
          <w:bCs w:val="0"/>
          <w:color w:val="000000"/>
          <w:sz w:val="22"/>
          <w:szCs w:val="22"/>
        </w:rPr>
        <w:t>Communications &amp; Visibility</w:t>
      </w:r>
    </w:p>
    <w:p w14:paraId="096C06CF" w14:textId="77777777" w:rsidR="00312C45" w:rsidRPr="00E93B1E" w:rsidRDefault="00312C45" w:rsidP="00EB6FA1">
      <w:pPr>
        <w:pStyle w:val="NormalWeb"/>
        <w:numPr>
          <w:ilvl w:val="0"/>
          <w:numId w:val="61"/>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Relaunch CPLon newsletter and engagement dashboard</w:t>
      </w:r>
    </w:p>
    <w:p w14:paraId="104DF6DD" w14:textId="77777777" w:rsidR="00312C45" w:rsidRPr="00E93B1E" w:rsidRDefault="00312C45" w:rsidP="00EB6FA1">
      <w:pPr>
        <w:pStyle w:val="NormalWeb"/>
        <w:numPr>
          <w:ilvl w:val="0"/>
          <w:numId w:val="61"/>
        </w:numPr>
        <w:spacing w:before="0" w:beforeAutospacing="0" w:after="0" w:afterAutospacing="0"/>
        <w:rPr>
          <w:rFonts w:ascii="Arial" w:hAnsi="Arial" w:cs="Arial"/>
          <w:color w:val="000000"/>
          <w:sz w:val="22"/>
          <w:szCs w:val="22"/>
        </w:rPr>
      </w:pPr>
      <w:r w:rsidRPr="00E93B1E">
        <w:rPr>
          <w:rFonts w:ascii="Arial" w:hAnsi="Arial" w:cs="Arial"/>
          <w:color w:val="000000"/>
          <w:sz w:val="22"/>
          <w:szCs w:val="22"/>
        </w:rPr>
        <w:t>Strengthen CPLon’s public and system-facing voice</w:t>
      </w:r>
    </w:p>
    <w:p w14:paraId="77C002F4"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Risks &amp; Mitigations</w:t>
      </w:r>
    </w:p>
    <w:tbl>
      <w:tblPr>
        <w:tblStyle w:val="PlainTable2"/>
        <w:tblW w:w="0" w:type="auto"/>
        <w:tblLook w:val="04A0" w:firstRow="1" w:lastRow="0" w:firstColumn="1" w:lastColumn="0" w:noHBand="0" w:noVBand="1"/>
      </w:tblPr>
      <w:tblGrid>
        <w:gridCol w:w="3261"/>
        <w:gridCol w:w="5765"/>
      </w:tblGrid>
      <w:tr w:rsidR="00312C45" w:rsidRPr="00E93B1E" w14:paraId="1D34936E" w14:textId="77777777" w:rsidTr="00312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1C3E4081" w14:textId="77777777" w:rsidR="00312C45" w:rsidRPr="00E93B1E" w:rsidRDefault="00312C45" w:rsidP="00312C45">
            <w:pPr>
              <w:rPr>
                <w:rFonts w:ascii="Arial" w:hAnsi="Arial" w:cs="Arial"/>
                <w:b w:val="0"/>
                <w:bCs w:val="0"/>
                <w:color w:val="000000"/>
                <w:sz w:val="22"/>
                <w:szCs w:val="22"/>
              </w:rPr>
            </w:pPr>
            <w:r w:rsidRPr="00E93B1E">
              <w:rPr>
                <w:rFonts w:ascii="Arial" w:hAnsi="Arial" w:cs="Arial"/>
                <w:b w:val="0"/>
                <w:bCs w:val="0"/>
                <w:color w:val="000000"/>
                <w:sz w:val="22"/>
                <w:szCs w:val="22"/>
              </w:rPr>
              <w:t>Risk</w:t>
            </w:r>
          </w:p>
        </w:tc>
        <w:tc>
          <w:tcPr>
            <w:tcW w:w="5765" w:type="dxa"/>
            <w:hideMark/>
          </w:tcPr>
          <w:p w14:paraId="1B3D6411" w14:textId="77777777" w:rsidR="00312C45" w:rsidRPr="00E93B1E" w:rsidRDefault="00312C45" w:rsidP="00312C45">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E93B1E">
              <w:rPr>
                <w:rFonts w:ascii="Arial" w:hAnsi="Arial" w:cs="Arial"/>
                <w:b w:val="0"/>
                <w:bCs w:val="0"/>
                <w:color w:val="000000"/>
                <w:sz w:val="22"/>
                <w:szCs w:val="22"/>
              </w:rPr>
              <w:t>Mitigation</w:t>
            </w:r>
          </w:p>
        </w:tc>
      </w:tr>
      <w:tr w:rsidR="00312C45" w:rsidRPr="00E93B1E" w14:paraId="784EA540" w14:textId="77777777" w:rsidTr="00312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05089FBB" w14:textId="77777777" w:rsidR="00312C45" w:rsidRPr="00E93B1E" w:rsidRDefault="00312C45">
            <w:pPr>
              <w:rPr>
                <w:rFonts w:ascii="Arial" w:hAnsi="Arial" w:cs="Arial"/>
                <w:b w:val="0"/>
                <w:bCs w:val="0"/>
                <w:color w:val="000000"/>
                <w:sz w:val="22"/>
                <w:szCs w:val="22"/>
              </w:rPr>
            </w:pPr>
            <w:r w:rsidRPr="00E93B1E">
              <w:rPr>
                <w:rFonts w:ascii="Arial" w:hAnsi="Arial" w:cs="Arial"/>
                <w:b w:val="0"/>
                <w:bCs w:val="0"/>
                <w:color w:val="000000"/>
                <w:sz w:val="22"/>
                <w:szCs w:val="22"/>
              </w:rPr>
              <w:t>Contractor disengagement</w:t>
            </w:r>
          </w:p>
        </w:tc>
        <w:tc>
          <w:tcPr>
            <w:tcW w:w="5765" w:type="dxa"/>
            <w:hideMark/>
          </w:tcPr>
          <w:p w14:paraId="36E48853" w14:textId="1BD199F1" w:rsidR="00312C45" w:rsidRPr="00E93B1E" w:rsidRDefault="00312C4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93B1E">
              <w:rPr>
                <w:rFonts w:ascii="Arial" w:hAnsi="Arial" w:cs="Arial"/>
                <w:color w:val="000000"/>
                <w:sz w:val="22"/>
                <w:szCs w:val="22"/>
              </w:rPr>
              <w:t>Targeted support, clear comms, proactive engagement with trade bodies incl. CCA, NP</w:t>
            </w:r>
            <w:r w:rsidR="00F72A40">
              <w:rPr>
                <w:rFonts w:ascii="Arial" w:hAnsi="Arial" w:cs="Arial"/>
                <w:color w:val="000000"/>
                <w:sz w:val="22"/>
                <w:szCs w:val="22"/>
              </w:rPr>
              <w:t>A</w:t>
            </w:r>
            <w:r w:rsidRPr="00E93B1E">
              <w:rPr>
                <w:rFonts w:ascii="Arial" w:hAnsi="Arial" w:cs="Arial"/>
                <w:color w:val="000000"/>
                <w:sz w:val="22"/>
                <w:szCs w:val="22"/>
              </w:rPr>
              <w:t xml:space="preserve"> and IPA</w:t>
            </w:r>
          </w:p>
        </w:tc>
      </w:tr>
      <w:tr w:rsidR="00312C45" w:rsidRPr="00E93B1E" w14:paraId="1671E32B" w14:textId="77777777" w:rsidTr="00312C45">
        <w:tc>
          <w:tcPr>
            <w:cnfStyle w:val="001000000000" w:firstRow="0" w:lastRow="0" w:firstColumn="1" w:lastColumn="0" w:oddVBand="0" w:evenVBand="0" w:oddHBand="0" w:evenHBand="0" w:firstRowFirstColumn="0" w:firstRowLastColumn="0" w:lastRowFirstColumn="0" w:lastRowLastColumn="0"/>
            <w:tcW w:w="3261" w:type="dxa"/>
            <w:hideMark/>
          </w:tcPr>
          <w:p w14:paraId="7C2684ED" w14:textId="77777777" w:rsidR="00312C45" w:rsidRPr="00E93B1E" w:rsidRDefault="00312C45">
            <w:pPr>
              <w:rPr>
                <w:rFonts w:ascii="Arial" w:hAnsi="Arial" w:cs="Arial"/>
                <w:b w:val="0"/>
                <w:bCs w:val="0"/>
                <w:color w:val="000000"/>
                <w:sz w:val="22"/>
                <w:szCs w:val="22"/>
              </w:rPr>
            </w:pPr>
            <w:r w:rsidRPr="00E93B1E">
              <w:rPr>
                <w:rFonts w:ascii="Arial" w:hAnsi="Arial" w:cs="Arial"/>
                <w:b w:val="0"/>
                <w:bCs w:val="0"/>
                <w:color w:val="000000"/>
                <w:sz w:val="22"/>
                <w:szCs w:val="22"/>
              </w:rPr>
              <w:t>Fragmented voice</w:t>
            </w:r>
          </w:p>
        </w:tc>
        <w:tc>
          <w:tcPr>
            <w:tcW w:w="5765" w:type="dxa"/>
            <w:hideMark/>
          </w:tcPr>
          <w:p w14:paraId="6CC681E3" w14:textId="77777777" w:rsidR="00312C45" w:rsidRPr="00E93B1E" w:rsidRDefault="00312C4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93B1E">
              <w:rPr>
                <w:rFonts w:ascii="Arial" w:hAnsi="Arial" w:cs="Arial"/>
                <w:color w:val="000000"/>
                <w:sz w:val="22"/>
                <w:szCs w:val="22"/>
              </w:rPr>
              <w:t>Align CPLon and LPCs behind One London framework</w:t>
            </w:r>
          </w:p>
        </w:tc>
      </w:tr>
      <w:tr w:rsidR="00312C45" w:rsidRPr="00E93B1E" w14:paraId="72E1E9E2" w14:textId="77777777" w:rsidTr="00312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2A24AC48" w14:textId="77777777" w:rsidR="00312C45" w:rsidRPr="00E93B1E" w:rsidRDefault="00312C45">
            <w:pPr>
              <w:rPr>
                <w:rFonts w:ascii="Arial" w:hAnsi="Arial" w:cs="Arial"/>
                <w:b w:val="0"/>
                <w:bCs w:val="0"/>
                <w:color w:val="000000"/>
                <w:sz w:val="22"/>
                <w:szCs w:val="22"/>
              </w:rPr>
            </w:pPr>
            <w:r w:rsidRPr="00E93B1E">
              <w:rPr>
                <w:rFonts w:ascii="Arial" w:hAnsi="Arial" w:cs="Arial"/>
                <w:b w:val="0"/>
                <w:bCs w:val="0"/>
                <w:color w:val="000000"/>
                <w:sz w:val="22"/>
                <w:szCs w:val="22"/>
              </w:rPr>
              <w:lastRenderedPageBreak/>
              <w:t>System exclusion</w:t>
            </w:r>
          </w:p>
        </w:tc>
        <w:tc>
          <w:tcPr>
            <w:tcW w:w="5765" w:type="dxa"/>
            <w:hideMark/>
          </w:tcPr>
          <w:p w14:paraId="5BF220D1" w14:textId="77777777" w:rsidR="00312C45" w:rsidRPr="00E93B1E" w:rsidRDefault="00312C4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93B1E">
              <w:rPr>
                <w:rFonts w:ascii="Arial" w:hAnsi="Arial" w:cs="Arial"/>
                <w:color w:val="000000"/>
                <w:sz w:val="22"/>
                <w:szCs w:val="22"/>
              </w:rPr>
              <w:t>Evidence-led advocacy, early engagement, and proof-of-concept delivery</w:t>
            </w:r>
          </w:p>
        </w:tc>
      </w:tr>
      <w:tr w:rsidR="00312C45" w:rsidRPr="00E93B1E" w14:paraId="4C2947F1" w14:textId="77777777" w:rsidTr="00312C45">
        <w:tc>
          <w:tcPr>
            <w:cnfStyle w:val="001000000000" w:firstRow="0" w:lastRow="0" w:firstColumn="1" w:lastColumn="0" w:oddVBand="0" w:evenVBand="0" w:oddHBand="0" w:evenHBand="0" w:firstRowFirstColumn="0" w:firstRowLastColumn="0" w:lastRowFirstColumn="0" w:lastRowLastColumn="0"/>
            <w:tcW w:w="3261" w:type="dxa"/>
            <w:hideMark/>
          </w:tcPr>
          <w:p w14:paraId="5FD67BE2" w14:textId="77777777" w:rsidR="00312C45" w:rsidRPr="00E93B1E" w:rsidRDefault="00312C45">
            <w:pPr>
              <w:rPr>
                <w:rFonts w:ascii="Arial" w:hAnsi="Arial" w:cs="Arial"/>
                <w:b w:val="0"/>
                <w:bCs w:val="0"/>
                <w:color w:val="000000"/>
                <w:sz w:val="22"/>
                <w:szCs w:val="22"/>
              </w:rPr>
            </w:pPr>
            <w:r w:rsidRPr="00E93B1E">
              <w:rPr>
                <w:rFonts w:ascii="Arial" w:hAnsi="Arial" w:cs="Arial"/>
                <w:b w:val="0"/>
                <w:bCs w:val="0"/>
                <w:color w:val="000000"/>
                <w:sz w:val="22"/>
                <w:szCs w:val="22"/>
              </w:rPr>
              <w:t>Funding gaps</w:t>
            </w:r>
          </w:p>
        </w:tc>
        <w:tc>
          <w:tcPr>
            <w:tcW w:w="5765" w:type="dxa"/>
            <w:hideMark/>
          </w:tcPr>
          <w:p w14:paraId="425B85D0" w14:textId="77777777" w:rsidR="00312C45" w:rsidRPr="00E93B1E" w:rsidRDefault="00312C45">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93B1E">
              <w:rPr>
                <w:rFonts w:ascii="Arial" w:hAnsi="Arial" w:cs="Arial"/>
                <w:color w:val="000000"/>
                <w:sz w:val="22"/>
                <w:szCs w:val="22"/>
              </w:rPr>
              <w:t>Push for system-wide investment, joint contracts, and access to neighbourhood transformation funding</w:t>
            </w:r>
          </w:p>
        </w:tc>
      </w:tr>
    </w:tbl>
    <w:p w14:paraId="66B9B80C"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Measuring Success</w:t>
      </w:r>
    </w:p>
    <w:p w14:paraId="7DD699D8" w14:textId="77777777" w:rsidR="00312C45" w:rsidRPr="00E93B1E" w:rsidRDefault="00312C45" w:rsidP="00312C45">
      <w:pPr>
        <w:pStyle w:val="NormalWeb"/>
        <w:numPr>
          <w:ilvl w:val="0"/>
          <w:numId w:val="63"/>
        </w:numPr>
        <w:rPr>
          <w:rFonts w:ascii="Arial" w:hAnsi="Arial" w:cs="Arial"/>
          <w:color w:val="000000"/>
          <w:sz w:val="22"/>
          <w:szCs w:val="22"/>
        </w:rPr>
      </w:pPr>
      <w:r w:rsidRPr="00E93B1E">
        <w:rPr>
          <w:rFonts w:ascii="Arial" w:hAnsi="Arial" w:cs="Arial"/>
          <w:color w:val="000000"/>
          <w:sz w:val="22"/>
          <w:szCs w:val="22"/>
        </w:rPr>
        <w:t>IP workforce growth and funded clinical delivery models</w:t>
      </w:r>
    </w:p>
    <w:p w14:paraId="2CD8EC7B" w14:textId="530B734A" w:rsidR="00312C45" w:rsidRPr="00E93B1E" w:rsidRDefault="00312C45" w:rsidP="00312C45">
      <w:pPr>
        <w:pStyle w:val="NormalWeb"/>
        <w:numPr>
          <w:ilvl w:val="0"/>
          <w:numId w:val="63"/>
        </w:numPr>
        <w:rPr>
          <w:rFonts w:ascii="Arial" w:hAnsi="Arial" w:cs="Arial"/>
          <w:color w:val="000000"/>
          <w:sz w:val="22"/>
          <w:szCs w:val="22"/>
        </w:rPr>
      </w:pPr>
      <w:r w:rsidRPr="00E93B1E">
        <w:rPr>
          <w:rFonts w:ascii="Arial" w:hAnsi="Arial" w:cs="Arial"/>
          <w:color w:val="000000"/>
          <w:sz w:val="22"/>
          <w:szCs w:val="22"/>
        </w:rPr>
        <w:t>LPC-led representation at neighbourhood boards</w:t>
      </w:r>
    </w:p>
    <w:p w14:paraId="18F4EBA6" w14:textId="77777777" w:rsidR="00312C45" w:rsidRPr="00E93B1E" w:rsidRDefault="00312C45" w:rsidP="00312C45">
      <w:pPr>
        <w:pStyle w:val="NormalWeb"/>
        <w:numPr>
          <w:ilvl w:val="0"/>
          <w:numId w:val="63"/>
        </w:numPr>
        <w:rPr>
          <w:rFonts w:ascii="Arial" w:hAnsi="Arial" w:cs="Arial"/>
          <w:color w:val="000000"/>
          <w:sz w:val="22"/>
          <w:szCs w:val="22"/>
        </w:rPr>
      </w:pPr>
      <w:r w:rsidRPr="00E93B1E">
        <w:rPr>
          <w:rFonts w:ascii="Arial" w:hAnsi="Arial" w:cs="Arial"/>
          <w:color w:val="000000"/>
          <w:sz w:val="22"/>
          <w:szCs w:val="22"/>
        </w:rPr>
        <w:t>Community pharmacy visibility in local commissioning plans</w:t>
      </w:r>
    </w:p>
    <w:p w14:paraId="0701054B" w14:textId="77777777" w:rsidR="00312C45" w:rsidRPr="00E93B1E" w:rsidRDefault="00312C45" w:rsidP="00312C45">
      <w:pPr>
        <w:pStyle w:val="NormalWeb"/>
        <w:numPr>
          <w:ilvl w:val="0"/>
          <w:numId w:val="63"/>
        </w:numPr>
        <w:rPr>
          <w:rFonts w:ascii="Arial" w:hAnsi="Arial" w:cs="Arial"/>
          <w:color w:val="000000"/>
          <w:sz w:val="22"/>
          <w:szCs w:val="22"/>
        </w:rPr>
      </w:pPr>
      <w:r w:rsidRPr="00E93B1E">
        <w:rPr>
          <w:rFonts w:ascii="Arial" w:hAnsi="Arial" w:cs="Arial"/>
          <w:color w:val="000000"/>
          <w:sz w:val="22"/>
          <w:szCs w:val="22"/>
        </w:rPr>
        <w:t>Stakeholder satisfaction (contractor, LPC, system)</w:t>
      </w:r>
    </w:p>
    <w:p w14:paraId="4D34B462" w14:textId="77777777" w:rsidR="00312C45" w:rsidRPr="00E93B1E" w:rsidRDefault="00312C45" w:rsidP="00312C45">
      <w:pPr>
        <w:pStyle w:val="NormalWeb"/>
        <w:numPr>
          <w:ilvl w:val="0"/>
          <w:numId w:val="63"/>
        </w:numPr>
        <w:rPr>
          <w:rFonts w:ascii="Arial" w:hAnsi="Arial" w:cs="Arial"/>
          <w:color w:val="000000"/>
          <w:sz w:val="22"/>
          <w:szCs w:val="22"/>
        </w:rPr>
      </w:pPr>
      <w:r w:rsidRPr="00E93B1E">
        <w:rPr>
          <w:rFonts w:ascii="Arial" w:hAnsi="Arial" w:cs="Arial"/>
          <w:color w:val="000000"/>
          <w:sz w:val="22"/>
          <w:szCs w:val="22"/>
        </w:rPr>
        <w:t>Operational delivery against board workstream milestones</w:t>
      </w:r>
    </w:p>
    <w:p w14:paraId="79F8FEE5" w14:textId="77777777" w:rsidR="00312C45" w:rsidRPr="00E93B1E" w:rsidRDefault="00312C45" w:rsidP="00312C45">
      <w:pPr>
        <w:pStyle w:val="NormalWeb"/>
        <w:rPr>
          <w:rFonts w:ascii="Arial" w:hAnsi="Arial" w:cs="Arial"/>
          <w:color w:val="000000"/>
          <w:sz w:val="22"/>
          <w:szCs w:val="22"/>
        </w:rPr>
      </w:pPr>
      <w:r w:rsidRPr="00E93B1E">
        <w:rPr>
          <w:rStyle w:val="Strong"/>
          <w:rFonts w:ascii="Arial" w:hAnsi="Arial" w:cs="Arial"/>
          <w:color w:val="000000"/>
          <w:sz w:val="22"/>
          <w:szCs w:val="22"/>
        </w:rPr>
        <w:t>Conclusion</w:t>
      </w:r>
    </w:p>
    <w:p w14:paraId="435EB961" w14:textId="77777777" w:rsidR="00312C45" w:rsidRPr="00E93B1E" w:rsidRDefault="00312C45" w:rsidP="00312C45">
      <w:pPr>
        <w:pStyle w:val="NormalWeb"/>
        <w:rPr>
          <w:rFonts w:ascii="Arial" w:hAnsi="Arial" w:cs="Arial"/>
          <w:color w:val="000000"/>
          <w:sz w:val="21"/>
          <w:szCs w:val="21"/>
        </w:rPr>
      </w:pPr>
      <w:r w:rsidRPr="00E93B1E">
        <w:rPr>
          <w:rFonts w:ascii="Arial" w:hAnsi="Arial" w:cs="Arial"/>
          <w:color w:val="000000"/>
          <w:sz w:val="21"/>
          <w:szCs w:val="21"/>
        </w:rPr>
        <w:t>This plan sets a bold and necessary course for Community Pharmacy London. Between now and March 2026, we will ensure London’s Pharmacies are not only aligned with the NHS’s evolving model of integrated Neighbourhood care—but leading the way. Community Pharmacy must no longer be a transactional service on the sidelines. With the right leadership, partnerships, and investment, it becomes a cornerstone of accessible, sustainable healthcare.</w:t>
      </w:r>
    </w:p>
    <w:p w14:paraId="5CFB9854" w14:textId="77777777" w:rsidR="00312C45" w:rsidRPr="00E93B1E" w:rsidRDefault="00312C45" w:rsidP="00312C45">
      <w:pPr>
        <w:pStyle w:val="NormalWeb"/>
        <w:rPr>
          <w:color w:val="000000"/>
          <w:sz w:val="22"/>
          <w:szCs w:val="22"/>
        </w:rPr>
      </w:pPr>
    </w:p>
    <w:p w14:paraId="48A64648" w14:textId="77777777" w:rsidR="00312C45" w:rsidRPr="00E93B1E" w:rsidRDefault="00312C45" w:rsidP="00312C45">
      <w:pPr>
        <w:pStyle w:val="NormalWeb"/>
        <w:rPr>
          <w:rFonts w:ascii="Arial" w:hAnsi="Arial" w:cs="Arial"/>
          <w:color w:val="000000"/>
          <w:sz w:val="22"/>
          <w:szCs w:val="22"/>
        </w:rPr>
      </w:pPr>
      <w:r w:rsidRPr="00E93B1E">
        <w:rPr>
          <w:rFonts w:ascii="Arial" w:hAnsi="Arial" w:cs="Arial"/>
          <w:color w:val="000000"/>
          <w:sz w:val="22"/>
          <w:szCs w:val="22"/>
        </w:rPr>
        <w:t xml:space="preserve">Prepared by: Conor Price, Chief Executive </w:t>
      </w:r>
    </w:p>
    <w:p w14:paraId="325E6D84" w14:textId="5FC27ADF" w:rsidR="00154825" w:rsidRPr="00E93B1E" w:rsidRDefault="00312C45" w:rsidP="00154825">
      <w:pPr>
        <w:pStyle w:val="NormalWeb"/>
        <w:rPr>
          <w:rFonts w:ascii="Arial" w:hAnsi="Arial" w:cs="Arial"/>
          <w:color w:val="000000"/>
          <w:sz w:val="22"/>
          <w:szCs w:val="22"/>
        </w:rPr>
      </w:pPr>
      <w:r w:rsidRPr="00E93B1E">
        <w:rPr>
          <w:rFonts w:ascii="Arial" w:hAnsi="Arial" w:cs="Arial"/>
          <w:color w:val="000000"/>
          <w:sz w:val="22"/>
          <w:szCs w:val="22"/>
        </w:rPr>
        <w:t xml:space="preserve">On behalf of the </w:t>
      </w:r>
      <w:r w:rsidR="00944DFC">
        <w:rPr>
          <w:rFonts w:ascii="Arial" w:hAnsi="Arial" w:cs="Arial"/>
          <w:color w:val="000000"/>
          <w:sz w:val="22"/>
          <w:szCs w:val="22"/>
        </w:rPr>
        <w:t>Community Pharmacy</w:t>
      </w:r>
      <w:r w:rsidRPr="00E93B1E">
        <w:rPr>
          <w:rFonts w:ascii="Arial" w:hAnsi="Arial" w:cs="Arial"/>
          <w:color w:val="000000"/>
          <w:sz w:val="22"/>
          <w:szCs w:val="22"/>
        </w:rPr>
        <w:t xml:space="preserve"> </w:t>
      </w:r>
      <w:r w:rsidR="00780F00">
        <w:rPr>
          <w:rFonts w:ascii="Arial" w:hAnsi="Arial" w:cs="Arial"/>
          <w:color w:val="000000"/>
          <w:sz w:val="22"/>
          <w:szCs w:val="22"/>
        </w:rPr>
        <w:t xml:space="preserve">London </w:t>
      </w:r>
      <w:r w:rsidR="00154825" w:rsidRPr="00E93B1E">
        <w:rPr>
          <w:rFonts w:ascii="Arial" w:hAnsi="Arial" w:cs="Arial"/>
          <w:color w:val="000000"/>
          <w:sz w:val="22"/>
          <w:szCs w:val="22"/>
        </w:rPr>
        <w:t xml:space="preserve">Board </w:t>
      </w:r>
    </w:p>
    <w:p w14:paraId="6B9C219D" w14:textId="77777777" w:rsidR="00154825" w:rsidRPr="00E93B1E" w:rsidRDefault="00154825" w:rsidP="00154825">
      <w:pPr>
        <w:pStyle w:val="NormalWeb"/>
        <w:rPr>
          <w:rFonts w:ascii="Arial" w:hAnsi="Arial" w:cs="Arial"/>
          <w:color w:val="000000"/>
          <w:sz w:val="22"/>
          <w:szCs w:val="22"/>
        </w:rPr>
      </w:pPr>
      <w:r w:rsidRPr="00E93B1E">
        <w:rPr>
          <w:rFonts w:ascii="Arial" w:hAnsi="Arial" w:cs="Arial"/>
          <w:color w:val="000000"/>
          <w:sz w:val="22"/>
          <w:szCs w:val="22"/>
        </w:rPr>
        <w:t>Date: July 2025</w:t>
      </w:r>
    </w:p>
    <w:p w14:paraId="716B09A8" w14:textId="77777777" w:rsidR="00154825" w:rsidRDefault="00154825" w:rsidP="00312C45">
      <w:pPr>
        <w:pStyle w:val="NormalWeb"/>
        <w:rPr>
          <w:rFonts w:ascii="Arial" w:hAnsi="Arial" w:cs="Arial"/>
          <w:color w:val="000000"/>
          <w:sz w:val="22"/>
          <w:szCs w:val="22"/>
        </w:rPr>
      </w:pPr>
    </w:p>
    <w:p w14:paraId="10CC7534" w14:textId="77777777" w:rsidR="00780F00" w:rsidRDefault="00780F00">
      <w:pPr>
        <w:rPr>
          <w:rFonts w:ascii="Arial" w:hAnsi="Arial" w:cs="Arial"/>
          <w:color w:val="000000"/>
          <w:sz w:val="22"/>
          <w:szCs w:val="22"/>
        </w:rPr>
      </w:pPr>
      <w:r>
        <w:rPr>
          <w:rFonts w:ascii="Arial" w:hAnsi="Arial" w:cs="Arial"/>
          <w:color w:val="000000"/>
          <w:sz w:val="22"/>
          <w:szCs w:val="22"/>
        </w:rPr>
        <w:br w:type="page"/>
      </w:r>
    </w:p>
    <w:p w14:paraId="6A042C80" w14:textId="77777777" w:rsidR="00780F00" w:rsidRDefault="00780F00" w:rsidP="00312C45">
      <w:pPr>
        <w:pStyle w:val="NormalWeb"/>
        <w:rPr>
          <w:rFonts w:ascii="Arial" w:hAnsi="Arial" w:cs="Arial"/>
          <w:color w:val="000000"/>
          <w:sz w:val="22"/>
          <w:szCs w:val="22"/>
        </w:rPr>
      </w:pPr>
    </w:p>
    <w:p w14:paraId="412D987C" w14:textId="171550E0" w:rsidR="008F176A" w:rsidRDefault="008F176A" w:rsidP="00154825">
      <w:pPr>
        <w:rPr>
          <w:rFonts w:ascii="Arial" w:hAnsi="Arial" w:cs="Arial"/>
          <w:color w:val="000000"/>
          <w:sz w:val="22"/>
          <w:szCs w:val="22"/>
        </w:rPr>
      </w:pPr>
    </w:p>
    <w:sectPr w:rsidR="008F176A" w:rsidSect="00780F0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397" w:footer="79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B6E6B" w14:textId="77777777" w:rsidR="009916FA" w:rsidRDefault="009916FA">
      <w:r>
        <w:separator/>
      </w:r>
    </w:p>
  </w:endnote>
  <w:endnote w:type="continuationSeparator" w:id="0">
    <w:p w14:paraId="444DB729" w14:textId="77777777" w:rsidR="009916FA" w:rsidRDefault="0099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DM Sans">
    <w:panose1 w:val="00000000000000000000"/>
    <w:charset w:val="4D"/>
    <w:family w:val="auto"/>
    <w:pitch w:val="variable"/>
    <w:sig w:usb0="8000002F" w:usb1="5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6D7D" w14:textId="77777777" w:rsidR="00140A8C" w:rsidRDefault="00140A8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262B" w14:textId="4356AC4F" w:rsidR="00140A8C" w:rsidRDefault="00140A8C">
    <w:pPr>
      <w:rPr>
        <w:rFonts w:ascii="DM Sans" w:eastAsia="DM Sans" w:hAnsi="DM Sans" w:cs="DM Sans"/>
        <w:color w:val="106B62"/>
        <w:sz w:val="20"/>
        <w:szCs w:val="20"/>
      </w:rPr>
    </w:pPr>
  </w:p>
  <w:p w14:paraId="08A9F340" w14:textId="5C0B049B" w:rsidR="00140A8C" w:rsidRDefault="00140A8C">
    <w:pPr>
      <w:rPr>
        <w:rFonts w:ascii="DM Sans" w:eastAsia="DM Sans" w:hAnsi="DM Sans" w:cs="DM Sans"/>
        <w:color w:val="106B62"/>
        <w:sz w:val="20"/>
        <w:szCs w:val="20"/>
      </w:rPr>
    </w:pPr>
  </w:p>
  <w:p w14:paraId="7AE5977E" w14:textId="187AF642" w:rsidR="00140A8C" w:rsidRDefault="00140A8C" w:rsidP="005C61EA">
    <w:pPr>
      <w:pBdr>
        <w:top w:val="nil"/>
        <w:left w:val="nil"/>
        <w:bottom w:val="nil"/>
        <w:right w:val="nil"/>
        <w:between w:val="nil"/>
      </w:pBdr>
      <w:tabs>
        <w:tab w:val="center" w:pos="4513"/>
        <w:tab w:val="right" w:pos="9026"/>
      </w:tabs>
      <w:rPr>
        <w:rFonts w:ascii="DM Sans" w:eastAsia="DM Sans" w:hAnsi="DM Sans" w:cs="DM Sans"/>
        <w:color w:val="0072C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1A08" w14:textId="605E51E9" w:rsidR="00140A8C" w:rsidRDefault="00140A8C">
    <w:pPr>
      <w:pBdr>
        <w:top w:val="nil"/>
        <w:left w:val="nil"/>
        <w:bottom w:val="nil"/>
        <w:right w:val="nil"/>
        <w:between w:val="nil"/>
      </w:pBdr>
      <w:tabs>
        <w:tab w:val="center" w:pos="4513"/>
        <w:tab w:val="right" w:pos="9026"/>
      </w:tabs>
      <w:rPr>
        <w:rFonts w:ascii="DM Sans" w:eastAsia="DM Sans" w:hAnsi="DM Sans" w:cs="DM Sans"/>
        <w:color w:val="0072C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F1E85" w14:textId="77777777" w:rsidR="009916FA" w:rsidRDefault="009916FA">
      <w:r>
        <w:separator/>
      </w:r>
    </w:p>
  </w:footnote>
  <w:footnote w:type="continuationSeparator" w:id="0">
    <w:p w14:paraId="0DA6E5F7" w14:textId="77777777" w:rsidR="009916FA" w:rsidRDefault="00991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06132" w14:textId="0D156D2E" w:rsidR="00140A8C" w:rsidRDefault="00140A8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7C8B" w14:textId="0A0A43FF" w:rsidR="00930390" w:rsidRDefault="00930390">
    <w:pPr>
      <w:pStyle w:val="Header"/>
    </w:pPr>
    <w:r>
      <w:rPr>
        <w:noProof/>
      </w:rPr>
      <w:drawing>
        <wp:anchor distT="0" distB="0" distL="0" distR="0" simplePos="0" relativeHeight="251680768" behindDoc="1" locked="0" layoutInCell="1" hidden="0" allowOverlap="1" wp14:anchorId="4EB83675" wp14:editId="714243BF">
          <wp:simplePos x="0" y="0"/>
          <wp:positionH relativeFrom="column">
            <wp:posOffset>4371340</wp:posOffset>
          </wp:positionH>
          <wp:positionV relativeFrom="paragraph">
            <wp:posOffset>26035</wp:posOffset>
          </wp:positionV>
          <wp:extent cx="2746375" cy="2116455"/>
          <wp:effectExtent l="0" t="0" r="0" b="0"/>
          <wp:wrapNone/>
          <wp:docPr id="823406064" name="image4.png" descr="A picture containing screenshot, colorfulness,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screenshot, colorfulness, design&#10;&#10;Description automatically generated"/>
                  <pic:cNvPicPr preferRelativeResize="0"/>
                </pic:nvPicPr>
                <pic:blipFill>
                  <a:blip r:embed="rId1"/>
                  <a:srcRect/>
                  <a:stretch>
                    <a:fillRect/>
                  </a:stretch>
                </pic:blipFill>
                <pic:spPr>
                  <a:xfrm>
                    <a:off x="0" y="0"/>
                    <a:ext cx="2746375" cy="2116455"/>
                  </a:xfrm>
                  <a:prstGeom prst="rect">
                    <a:avLst/>
                  </a:prstGeom>
                  <a:ln/>
                </pic:spPr>
              </pic:pic>
            </a:graphicData>
          </a:graphic>
        </wp:anchor>
      </w:drawing>
    </w:r>
    <w:r>
      <w:rPr>
        <w:noProof/>
      </w:rPr>
      <w:drawing>
        <wp:anchor distT="0" distB="0" distL="114300" distR="114300" simplePos="0" relativeHeight="251681792" behindDoc="0" locked="0" layoutInCell="1" allowOverlap="1" wp14:anchorId="0F21CDCD" wp14:editId="377727E5">
          <wp:simplePos x="0" y="0"/>
          <wp:positionH relativeFrom="column">
            <wp:posOffset>-898525</wp:posOffset>
          </wp:positionH>
          <wp:positionV relativeFrom="paragraph">
            <wp:posOffset>-405130</wp:posOffset>
          </wp:positionV>
          <wp:extent cx="1980565" cy="984250"/>
          <wp:effectExtent l="0" t="0" r="635" b="6350"/>
          <wp:wrapNone/>
          <wp:docPr id="2109292782" name="Picture 1" descr="A logo for a pharmac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68904" name="Picture 1" descr="A logo for a pharmacy company&#10;&#10;Description automatically generated"/>
                  <pic:cNvPicPr/>
                </pic:nvPicPr>
                <pic:blipFill rotWithShape="1">
                  <a:blip r:embed="rId2">
                    <a:extLst>
                      <a:ext uri="{28A0092B-C50C-407E-A947-70E740481C1C}">
                        <a14:useLocalDpi xmlns:a14="http://schemas.microsoft.com/office/drawing/2010/main" val="0"/>
                      </a:ext>
                    </a:extLst>
                  </a:blip>
                  <a:srcRect b="29670"/>
                  <a:stretch/>
                </pic:blipFill>
                <pic:spPr bwMode="auto">
                  <a:xfrm>
                    <a:off x="0" y="0"/>
                    <a:ext cx="1980565"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53A8A43" wp14:editId="6F7B0A84">
          <wp:simplePos x="0" y="0"/>
          <wp:positionH relativeFrom="column">
            <wp:posOffset>-820420</wp:posOffset>
          </wp:positionH>
          <wp:positionV relativeFrom="paragraph">
            <wp:posOffset>9521825</wp:posOffset>
          </wp:positionV>
          <wp:extent cx="1977390" cy="265430"/>
          <wp:effectExtent l="0" t="0" r="3810" b="1270"/>
          <wp:wrapNone/>
          <wp:docPr id="2065611425" name="Picture 1" descr="A logo for a pharmac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68904" name="Picture 1" descr="A logo for a pharmacy company&#10;&#10;Description automatically generated"/>
                  <pic:cNvPicPr/>
                </pic:nvPicPr>
                <pic:blipFill rotWithShape="1">
                  <a:blip r:embed="rId2">
                    <a:extLst>
                      <a:ext uri="{28A0092B-C50C-407E-A947-70E740481C1C}">
                        <a14:useLocalDpi xmlns:a14="http://schemas.microsoft.com/office/drawing/2010/main" val="0"/>
                      </a:ext>
                    </a:extLst>
                  </a:blip>
                  <a:srcRect t="70888" b="10107"/>
                  <a:stretch/>
                </pic:blipFill>
                <pic:spPr bwMode="auto">
                  <a:xfrm>
                    <a:off x="0" y="0"/>
                    <a:ext cx="1977390" cy="26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3840" behindDoc="0" locked="0" layoutInCell="1" allowOverlap="1" wp14:anchorId="4CD65544" wp14:editId="1B4625CC">
          <wp:simplePos x="0" y="0"/>
          <wp:positionH relativeFrom="column">
            <wp:posOffset>1111250</wp:posOffset>
          </wp:positionH>
          <wp:positionV relativeFrom="paragraph">
            <wp:posOffset>9775825</wp:posOffset>
          </wp:positionV>
          <wp:extent cx="863600" cy="364490"/>
          <wp:effectExtent l="0" t="0" r="0" b="3810"/>
          <wp:wrapNone/>
          <wp:docPr id="834420148" name="Picture 1" descr="A logo for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40018" name="Picture 1" descr="A logo for a pharmacy&#10;&#10;AI-generated content may be incorrect."/>
                  <pic:cNvPicPr/>
                </pic:nvPicPr>
                <pic:blipFill rotWithShape="1">
                  <a:blip r:embed="rId3">
                    <a:extLst>
                      <a:ext uri="{28A0092B-C50C-407E-A947-70E740481C1C}">
                        <a14:useLocalDpi xmlns:a14="http://schemas.microsoft.com/office/drawing/2010/main" val="0"/>
                      </a:ext>
                    </a:extLst>
                  </a:blip>
                  <a:srcRect l="10489" t="10007" r="16850" b="7958"/>
                  <a:stretch/>
                </pic:blipFill>
                <pic:spPr bwMode="auto">
                  <a:xfrm>
                    <a:off x="0" y="0"/>
                    <a:ext cx="86360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4864" behindDoc="0" locked="0" layoutInCell="1" allowOverlap="1" wp14:anchorId="5D6FDDDA" wp14:editId="6A2151A5">
          <wp:simplePos x="0" y="0"/>
          <wp:positionH relativeFrom="column">
            <wp:posOffset>-557530</wp:posOffset>
          </wp:positionH>
          <wp:positionV relativeFrom="paragraph">
            <wp:posOffset>9772650</wp:posOffset>
          </wp:positionV>
          <wp:extent cx="863600" cy="346710"/>
          <wp:effectExtent l="0" t="0" r="0" b="0"/>
          <wp:wrapNone/>
          <wp:docPr id="1005907179" name="Picture 2" descr="A logo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79821" name="Picture 2" descr="A logo with colorful squares&#10;&#10;AI-generated content may be incorrect."/>
                  <pic:cNvPicPr/>
                </pic:nvPicPr>
                <pic:blipFill rotWithShape="1">
                  <a:blip r:embed="rId4">
                    <a:extLst>
                      <a:ext uri="{28A0092B-C50C-407E-A947-70E740481C1C}">
                        <a14:useLocalDpi xmlns:a14="http://schemas.microsoft.com/office/drawing/2010/main" val="0"/>
                      </a:ext>
                    </a:extLst>
                  </a:blip>
                  <a:srcRect l="5022" t="24798" r="9616" b="21695"/>
                  <a:stretch/>
                </pic:blipFill>
                <pic:spPr bwMode="auto">
                  <a:xfrm>
                    <a:off x="0" y="0"/>
                    <a:ext cx="863600" cy="34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5888" behindDoc="0" locked="0" layoutInCell="1" allowOverlap="1" wp14:anchorId="143BAAF5" wp14:editId="43DC010E">
          <wp:simplePos x="0" y="0"/>
          <wp:positionH relativeFrom="column">
            <wp:posOffset>299720</wp:posOffset>
          </wp:positionH>
          <wp:positionV relativeFrom="paragraph">
            <wp:posOffset>9964420</wp:posOffset>
          </wp:positionV>
          <wp:extent cx="863600" cy="304800"/>
          <wp:effectExtent l="0" t="0" r="0" b="0"/>
          <wp:wrapNone/>
          <wp:docPr id="1419987741" name="Picture 3" descr="A logo for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60137" name="Picture 3" descr="A logo for a pharmacy&#10;&#10;AI-generated content may be incorrect."/>
                  <pic:cNvPicPr/>
                </pic:nvPicPr>
                <pic:blipFill rotWithShape="1">
                  <a:blip r:embed="rId5">
                    <a:extLst>
                      <a:ext uri="{28A0092B-C50C-407E-A947-70E740481C1C}">
                        <a14:useLocalDpi xmlns:a14="http://schemas.microsoft.com/office/drawing/2010/main" val="0"/>
                      </a:ext>
                    </a:extLst>
                  </a:blip>
                  <a:srcRect l="10663" t="20146" r="13872" b="24845"/>
                  <a:stretch/>
                </pic:blipFill>
                <pic:spPr bwMode="auto">
                  <a:xfrm>
                    <a:off x="0" y="0"/>
                    <a:ext cx="86360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6912" behindDoc="0" locked="0" layoutInCell="1" allowOverlap="1" wp14:anchorId="1B568C40" wp14:editId="3F7D4565">
          <wp:simplePos x="0" y="0"/>
          <wp:positionH relativeFrom="column">
            <wp:posOffset>4392295</wp:posOffset>
          </wp:positionH>
          <wp:positionV relativeFrom="paragraph">
            <wp:posOffset>9798050</wp:posOffset>
          </wp:positionV>
          <wp:extent cx="863600" cy="234950"/>
          <wp:effectExtent l="0" t="0" r="0" b="6350"/>
          <wp:wrapNone/>
          <wp:docPr id="378639296" name="Picture 4" descr="A blu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61696" name="Picture 4" descr="A blue and orange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863600" cy="234950"/>
                  </a:xfrm>
                  <a:prstGeom prst="rect">
                    <a:avLst/>
                  </a:prstGeom>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7936" behindDoc="0" locked="0" layoutInCell="1" allowOverlap="1" wp14:anchorId="11B5BD6F" wp14:editId="1852E739">
          <wp:simplePos x="0" y="0"/>
          <wp:positionH relativeFrom="column">
            <wp:posOffset>1948815</wp:posOffset>
          </wp:positionH>
          <wp:positionV relativeFrom="paragraph">
            <wp:posOffset>9961880</wp:posOffset>
          </wp:positionV>
          <wp:extent cx="863600" cy="393065"/>
          <wp:effectExtent l="0" t="0" r="0" b="635"/>
          <wp:wrapNone/>
          <wp:docPr id="87567597" name="Picture 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5172" name="Picture 5" descr="A close-up of a logo&#10;&#10;AI-generated content may be incorrect."/>
                  <pic:cNvPicPr/>
                </pic:nvPicPr>
                <pic:blipFill rotWithShape="1">
                  <a:blip r:embed="rId7">
                    <a:extLst>
                      <a:ext uri="{28A0092B-C50C-407E-A947-70E740481C1C}">
                        <a14:useLocalDpi xmlns:a14="http://schemas.microsoft.com/office/drawing/2010/main" val="0"/>
                      </a:ext>
                    </a:extLst>
                  </a:blip>
                  <a:srcRect l="5430" t="18369" r="16242" b="21234"/>
                  <a:stretch/>
                </pic:blipFill>
                <pic:spPr bwMode="auto">
                  <a:xfrm>
                    <a:off x="0" y="0"/>
                    <a:ext cx="863600" cy="39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8960" behindDoc="0" locked="0" layoutInCell="1" allowOverlap="1" wp14:anchorId="6974B012" wp14:editId="2D3D00C2">
          <wp:simplePos x="0" y="0"/>
          <wp:positionH relativeFrom="column">
            <wp:posOffset>2695575</wp:posOffset>
          </wp:positionH>
          <wp:positionV relativeFrom="paragraph">
            <wp:posOffset>9789160</wp:posOffset>
          </wp:positionV>
          <wp:extent cx="863600" cy="266700"/>
          <wp:effectExtent l="0" t="0" r="0" b="0"/>
          <wp:wrapNone/>
          <wp:docPr id="556165893" name="Picture 6"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04216" name="Picture 6" descr="A logo with text on it&#10;&#10;AI-generated content may be incorrect."/>
                  <pic:cNvPicPr/>
                </pic:nvPicPr>
                <pic:blipFill rotWithShape="1">
                  <a:blip r:embed="rId8">
                    <a:extLst>
                      <a:ext uri="{28A0092B-C50C-407E-A947-70E740481C1C}">
                        <a14:useLocalDpi xmlns:a14="http://schemas.microsoft.com/office/drawing/2010/main" val="0"/>
                      </a:ext>
                    </a:extLst>
                  </a:blip>
                  <a:srcRect l="9680" t="27566" r="17416" b="26505"/>
                  <a:stretch/>
                </pic:blipFill>
                <pic:spPr bwMode="auto">
                  <a:xfrm>
                    <a:off x="0" y="0"/>
                    <a:ext cx="86360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color w:val="0072CE"/>
        <w:sz w:val="20"/>
        <w:szCs w:val="20"/>
      </w:rPr>
      <w:drawing>
        <wp:anchor distT="0" distB="0" distL="114300" distR="114300" simplePos="0" relativeHeight="251689984" behindDoc="0" locked="0" layoutInCell="1" allowOverlap="1" wp14:anchorId="03170FE5" wp14:editId="00F0B42E">
          <wp:simplePos x="0" y="0"/>
          <wp:positionH relativeFrom="column">
            <wp:posOffset>3512185</wp:posOffset>
          </wp:positionH>
          <wp:positionV relativeFrom="paragraph">
            <wp:posOffset>9971405</wp:posOffset>
          </wp:positionV>
          <wp:extent cx="863600" cy="297815"/>
          <wp:effectExtent l="0" t="0" r="0" b="0"/>
          <wp:wrapNone/>
          <wp:docPr id="1858849804" name="Picture 7" descr="A logo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6963" name="Picture 7" descr="A logo with colorful squares&#10;&#10;AI-generated content may be incorrect."/>
                  <pic:cNvPicPr/>
                </pic:nvPicPr>
                <pic:blipFill rotWithShape="1">
                  <a:blip r:embed="rId9">
                    <a:extLst>
                      <a:ext uri="{28A0092B-C50C-407E-A947-70E740481C1C}">
                        <a14:useLocalDpi xmlns:a14="http://schemas.microsoft.com/office/drawing/2010/main" val="0"/>
                      </a:ext>
                    </a:extLst>
                  </a:blip>
                  <a:srcRect l="4940" t="26670" r="12266" b="32872"/>
                  <a:stretch/>
                </pic:blipFill>
                <pic:spPr bwMode="auto">
                  <a:xfrm>
                    <a:off x="0" y="0"/>
                    <a:ext cx="863600" cy="29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M Sans" w:hAnsi="DM Sans"/>
        <w:b/>
        <w:bCs/>
        <w:noProof/>
        <w:color w:val="FF632C"/>
      </w:rPr>
      <w:drawing>
        <wp:anchor distT="0" distB="0" distL="114300" distR="114300" simplePos="0" relativeHeight="251691008" behindDoc="0" locked="0" layoutInCell="1" allowOverlap="1" wp14:anchorId="193D3598" wp14:editId="2CB0426A">
          <wp:simplePos x="0" y="0"/>
          <wp:positionH relativeFrom="column">
            <wp:posOffset>5300345</wp:posOffset>
          </wp:positionH>
          <wp:positionV relativeFrom="paragraph">
            <wp:posOffset>9977120</wp:posOffset>
          </wp:positionV>
          <wp:extent cx="863600" cy="266065"/>
          <wp:effectExtent l="0" t="0" r="0" b="635"/>
          <wp:wrapNone/>
          <wp:docPr id="459903307" name="Picture 11" descr="Blue and orang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6710" name="Picture 11" descr="Blue and orange text on a white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863600" cy="266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2032" behindDoc="0" locked="0" layoutInCell="1" hidden="0" allowOverlap="1" wp14:anchorId="46B85473" wp14:editId="01F8465E">
          <wp:simplePos x="0" y="0"/>
          <wp:positionH relativeFrom="column">
            <wp:posOffset>5509260</wp:posOffset>
          </wp:positionH>
          <wp:positionV relativeFrom="paragraph">
            <wp:posOffset>9631045</wp:posOffset>
          </wp:positionV>
          <wp:extent cx="1710055" cy="2778760"/>
          <wp:effectExtent l="0" t="0" r="4445" b="0"/>
          <wp:wrapNone/>
          <wp:docPr id="305236672" name="image1.png" descr="A picture containing screenshot, colorful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reenshot, colorfulness&#10;&#10;Description automatically generated"/>
                  <pic:cNvPicPr preferRelativeResize="0"/>
                </pic:nvPicPr>
                <pic:blipFill rotWithShape="1">
                  <a:blip r:embed="rId11"/>
                  <a:srcRect l="63329"/>
                  <a:stretch/>
                </pic:blipFill>
                <pic:spPr bwMode="auto">
                  <a:xfrm>
                    <a:off x="0" y="0"/>
                    <a:ext cx="1710055" cy="277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2391" w14:textId="690B5E23" w:rsidR="00140A8C" w:rsidRDefault="00140A8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46C"/>
    <w:multiLevelType w:val="multilevel"/>
    <w:tmpl w:val="C230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E2376"/>
    <w:multiLevelType w:val="multilevel"/>
    <w:tmpl w:val="1736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97244"/>
    <w:multiLevelType w:val="multilevel"/>
    <w:tmpl w:val="D3A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218D9"/>
    <w:multiLevelType w:val="multilevel"/>
    <w:tmpl w:val="F6F4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1DBB"/>
    <w:multiLevelType w:val="multilevel"/>
    <w:tmpl w:val="8596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B4CDE"/>
    <w:multiLevelType w:val="multilevel"/>
    <w:tmpl w:val="4508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33DAC"/>
    <w:multiLevelType w:val="multilevel"/>
    <w:tmpl w:val="5B62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518E3"/>
    <w:multiLevelType w:val="multilevel"/>
    <w:tmpl w:val="E3A4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C84646"/>
    <w:multiLevelType w:val="multilevel"/>
    <w:tmpl w:val="5E88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0474E"/>
    <w:multiLevelType w:val="multilevel"/>
    <w:tmpl w:val="712A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F86DC2"/>
    <w:multiLevelType w:val="multilevel"/>
    <w:tmpl w:val="1882BB9C"/>
    <w:lvl w:ilvl="0">
      <w:start w:val="1"/>
      <w:numFmt w:val="decimal"/>
      <w:lvlText w:val="%1."/>
      <w:lvlJc w:val="left"/>
      <w:pPr>
        <w:ind w:left="720" w:hanging="360"/>
      </w:pPr>
      <w:rPr>
        <w:b/>
        <w:color w:val="FF6D3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CE64FB"/>
    <w:multiLevelType w:val="multilevel"/>
    <w:tmpl w:val="86E0B8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4DB415E"/>
    <w:multiLevelType w:val="multilevel"/>
    <w:tmpl w:val="CF6A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14D5B"/>
    <w:multiLevelType w:val="multilevel"/>
    <w:tmpl w:val="DC36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9B2DE3"/>
    <w:multiLevelType w:val="multilevel"/>
    <w:tmpl w:val="4996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3C220C"/>
    <w:multiLevelType w:val="multilevel"/>
    <w:tmpl w:val="9804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470EC8"/>
    <w:multiLevelType w:val="multilevel"/>
    <w:tmpl w:val="706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662308"/>
    <w:multiLevelType w:val="multilevel"/>
    <w:tmpl w:val="4144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BC43C2"/>
    <w:multiLevelType w:val="multilevel"/>
    <w:tmpl w:val="5A5A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627F88"/>
    <w:multiLevelType w:val="multilevel"/>
    <w:tmpl w:val="8E94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9D3533"/>
    <w:multiLevelType w:val="multilevel"/>
    <w:tmpl w:val="4D7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AD67CB"/>
    <w:multiLevelType w:val="hybridMultilevel"/>
    <w:tmpl w:val="2D9A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FF0458"/>
    <w:multiLevelType w:val="multilevel"/>
    <w:tmpl w:val="9BDCB3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269564BD"/>
    <w:multiLevelType w:val="multilevel"/>
    <w:tmpl w:val="CE762CE6"/>
    <w:lvl w:ilvl="0">
      <w:start w:val="1"/>
      <w:numFmt w:val="bullet"/>
      <w:lvlText w:val="▪"/>
      <w:lvlJc w:val="left"/>
      <w:pPr>
        <w:ind w:left="720" w:hanging="360"/>
      </w:pPr>
      <w:rPr>
        <w:rFonts w:ascii="Noto Sans Symbols" w:eastAsia="Noto Sans Symbols" w:hAnsi="Noto Sans Symbols" w:cs="Noto Sans Symbols"/>
        <w:color w:val="FF6D3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BC2EE2"/>
    <w:multiLevelType w:val="multilevel"/>
    <w:tmpl w:val="8258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BC7FF1"/>
    <w:multiLevelType w:val="multilevel"/>
    <w:tmpl w:val="3B80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741248"/>
    <w:multiLevelType w:val="multilevel"/>
    <w:tmpl w:val="218E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9A6749"/>
    <w:multiLevelType w:val="multilevel"/>
    <w:tmpl w:val="4E10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327012"/>
    <w:multiLevelType w:val="multilevel"/>
    <w:tmpl w:val="7F8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F9538E"/>
    <w:multiLevelType w:val="multilevel"/>
    <w:tmpl w:val="6D3C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FE3F00"/>
    <w:multiLevelType w:val="multilevel"/>
    <w:tmpl w:val="420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6341DC"/>
    <w:multiLevelType w:val="multilevel"/>
    <w:tmpl w:val="9374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DB32DA"/>
    <w:multiLevelType w:val="multilevel"/>
    <w:tmpl w:val="2CD4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E75D1D"/>
    <w:multiLevelType w:val="multilevel"/>
    <w:tmpl w:val="E47A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04038D"/>
    <w:multiLevelType w:val="multilevel"/>
    <w:tmpl w:val="C2DA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E838F3"/>
    <w:multiLevelType w:val="multilevel"/>
    <w:tmpl w:val="EED2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481934"/>
    <w:multiLevelType w:val="multilevel"/>
    <w:tmpl w:val="4880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E454A7"/>
    <w:multiLevelType w:val="multilevel"/>
    <w:tmpl w:val="AC64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0C4D80"/>
    <w:multiLevelType w:val="multilevel"/>
    <w:tmpl w:val="E7CC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2743FC"/>
    <w:multiLevelType w:val="multilevel"/>
    <w:tmpl w:val="D2B4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E769E2"/>
    <w:multiLevelType w:val="multilevel"/>
    <w:tmpl w:val="C3BA4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9E268F"/>
    <w:multiLevelType w:val="multilevel"/>
    <w:tmpl w:val="F8CE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6655DE"/>
    <w:multiLevelType w:val="multilevel"/>
    <w:tmpl w:val="E1D2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787028"/>
    <w:multiLevelType w:val="multilevel"/>
    <w:tmpl w:val="DD04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F76270"/>
    <w:multiLevelType w:val="multilevel"/>
    <w:tmpl w:val="7A5E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2242D9"/>
    <w:multiLevelType w:val="hybridMultilevel"/>
    <w:tmpl w:val="C7AC9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22F5160"/>
    <w:multiLevelType w:val="multilevel"/>
    <w:tmpl w:val="32FC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EE6846"/>
    <w:multiLevelType w:val="multilevel"/>
    <w:tmpl w:val="158E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D865DF"/>
    <w:multiLevelType w:val="multilevel"/>
    <w:tmpl w:val="DA50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263EF4"/>
    <w:multiLevelType w:val="multilevel"/>
    <w:tmpl w:val="C89A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2F7600"/>
    <w:multiLevelType w:val="multilevel"/>
    <w:tmpl w:val="5774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DB10DE"/>
    <w:multiLevelType w:val="multilevel"/>
    <w:tmpl w:val="AF66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FD0961"/>
    <w:multiLevelType w:val="multilevel"/>
    <w:tmpl w:val="FFDC5EE6"/>
    <w:lvl w:ilvl="0">
      <w:start w:val="1"/>
      <w:numFmt w:val="decimal"/>
      <w:lvlText w:val="%1."/>
      <w:lvlJc w:val="left"/>
      <w:pPr>
        <w:ind w:left="720" w:hanging="360"/>
      </w:pPr>
      <w:rPr>
        <w:b/>
        <w:color w:val="FF6D3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B537810"/>
    <w:multiLevelType w:val="multilevel"/>
    <w:tmpl w:val="B812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7819B0"/>
    <w:multiLevelType w:val="multilevel"/>
    <w:tmpl w:val="4244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E9A2E3D"/>
    <w:multiLevelType w:val="multilevel"/>
    <w:tmpl w:val="099E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EE7ACE"/>
    <w:multiLevelType w:val="multilevel"/>
    <w:tmpl w:val="EF36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B10E33"/>
    <w:multiLevelType w:val="multilevel"/>
    <w:tmpl w:val="F65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DF7E0E"/>
    <w:multiLevelType w:val="multilevel"/>
    <w:tmpl w:val="5D5E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DC43C3"/>
    <w:multiLevelType w:val="multilevel"/>
    <w:tmpl w:val="94F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E46702"/>
    <w:multiLevelType w:val="multilevel"/>
    <w:tmpl w:val="E6AE24D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5D6239A3"/>
    <w:multiLevelType w:val="multilevel"/>
    <w:tmpl w:val="B214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250AC2"/>
    <w:multiLevelType w:val="multilevel"/>
    <w:tmpl w:val="C1E0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CB241D"/>
    <w:multiLevelType w:val="multilevel"/>
    <w:tmpl w:val="6B66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2E3C37"/>
    <w:multiLevelType w:val="multilevel"/>
    <w:tmpl w:val="7EEE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801FF8"/>
    <w:multiLevelType w:val="multilevel"/>
    <w:tmpl w:val="4BA2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305507"/>
    <w:multiLevelType w:val="multilevel"/>
    <w:tmpl w:val="47C4B9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695C34A5"/>
    <w:multiLevelType w:val="multilevel"/>
    <w:tmpl w:val="C5F4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711D4E"/>
    <w:multiLevelType w:val="multilevel"/>
    <w:tmpl w:val="CFF2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4073F3"/>
    <w:multiLevelType w:val="multilevel"/>
    <w:tmpl w:val="E85A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E25340"/>
    <w:multiLevelType w:val="multilevel"/>
    <w:tmpl w:val="047A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E659CF"/>
    <w:multiLevelType w:val="multilevel"/>
    <w:tmpl w:val="273C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E83F58"/>
    <w:multiLevelType w:val="multilevel"/>
    <w:tmpl w:val="AE72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9E3309"/>
    <w:multiLevelType w:val="multilevel"/>
    <w:tmpl w:val="270671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 w15:restartNumberingAfterBreak="0">
    <w:nsid w:val="72D348AC"/>
    <w:multiLevelType w:val="multilevel"/>
    <w:tmpl w:val="867E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FC79F6"/>
    <w:multiLevelType w:val="hybridMultilevel"/>
    <w:tmpl w:val="D2DA71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7F11CB6"/>
    <w:multiLevelType w:val="multilevel"/>
    <w:tmpl w:val="6634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1A1192"/>
    <w:multiLevelType w:val="multilevel"/>
    <w:tmpl w:val="7F3C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1A15EA"/>
    <w:multiLevelType w:val="multilevel"/>
    <w:tmpl w:val="B1EA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4502319">
    <w:abstractNumId w:val="23"/>
  </w:num>
  <w:num w:numId="2" w16cid:durableId="1941402112">
    <w:abstractNumId w:val="52"/>
  </w:num>
  <w:num w:numId="3" w16cid:durableId="1451705593">
    <w:abstractNumId w:val="10"/>
  </w:num>
  <w:num w:numId="4" w16cid:durableId="1023282442">
    <w:abstractNumId w:val="64"/>
  </w:num>
  <w:num w:numId="5" w16cid:durableId="2000039234">
    <w:abstractNumId w:val="68"/>
  </w:num>
  <w:num w:numId="6" w16cid:durableId="76098173">
    <w:abstractNumId w:val="3"/>
  </w:num>
  <w:num w:numId="7" w16cid:durableId="389349956">
    <w:abstractNumId w:val="42"/>
  </w:num>
  <w:num w:numId="8" w16cid:durableId="373848003">
    <w:abstractNumId w:val="7"/>
  </w:num>
  <w:num w:numId="9" w16cid:durableId="408381573">
    <w:abstractNumId w:val="49"/>
  </w:num>
  <w:num w:numId="10" w16cid:durableId="677315843">
    <w:abstractNumId w:val="8"/>
  </w:num>
  <w:num w:numId="11" w16cid:durableId="1627462706">
    <w:abstractNumId w:val="74"/>
  </w:num>
  <w:num w:numId="12" w16cid:durableId="2032488663">
    <w:abstractNumId w:val="63"/>
  </w:num>
  <w:num w:numId="13" w16cid:durableId="2137020983">
    <w:abstractNumId w:val="13"/>
  </w:num>
  <w:num w:numId="14" w16cid:durableId="1669365058">
    <w:abstractNumId w:val="31"/>
  </w:num>
  <w:num w:numId="15" w16cid:durableId="190801278">
    <w:abstractNumId w:val="34"/>
  </w:num>
  <w:num w:numId="16" w16cid:durableId="234632722">
    <w:abstractNumId w:val="58"/>
  </w:num>
  <w:num w:numId="17" w16cid:durableId="1053850868">
    <w:abstractNumId w:val="14"/>
  </w:num>
  <w:num w:numId="18" w16cid:durableId="282075391">
    <w:abstractNumId w:val="9"/>
  </w:num>
  <w:num w:numId="19" w16cid:durableId="28647554">
    <w:abstractNumId w:val="18"/>
  </w:num>
  <w:num w:numId="20" w16cid:durableId="1992322974">
    <w:abstractNumId w:val="50"/>
  </w:num>
  <w:num w:numId="21" w16cid:durableId="374163129">
    <w:abstractNumId w:val="53"/>
  </w:num>
  <w:num w:numId="22" w16cid:durableId="12614431">
    <w:abstractNumId w:val="57"/>
  </w:num>
  <w:num w:numId="23" w16cid:durableId="551890430">
    <w:abstractNumId w:val="78"/>
  </w:num>
  <w:num w:numId="24" w16cid:durableId="123741928">
    <w:abstractNumId w:val="46"/>
  </w:num>
  <w:num w:numId="25" w16cid:durableId="1950623692">
    <w:abstractNumId w:val="6"/>
  </w:num>
  <w:num w:numId="26" w16cid:durableId="484200295">
    <w:abstractNumId w:val="30"/>
  </w:num>
  <w:num w:numId="27" w16cid:durableId="1354264808">
    <w:abstractNumId w:val="67"/>
  </w:num>
  <w:num w:numId="28" w16cid:durableId="869531769">
    <w:abstractNumId w:val="71"/>
  </w:num>
  <w:num w:numId="29" w16cid:durableId="1583637787">
    <w:abstractNumId w:val="48"/>
  </w:num>
  <w:num w:numId="30" w16cid:durableId="1518544537">
    <w:abstractNumId w:val="1"/>
  </w:num>
  <w:num w:numId="31" w16cid:durableId="464542847">
    <w:abstractNumId w:val="70"/>
  </w:num>
  <w:num w:numId="32" w16cid:durableId="1400595996">
    <w:abstractNumId w:val="43"/>
  </w:num>
  <w:num w:numId="33" w16cid:durableId="770245877">
    <w:abstractNumId w:val="17"/>
  </w:num>
  <w:num w:numId="34" w16cid:durableId="1632049863">
    <w:abstractNumId w:val="16"/>
  </w:num>
  <w:num w:numId="35" w16cid:durableId="1985886892">
    <w:abstractNumId w:val="4"/>
  </w:num>
  <w:num w:numId="36" w16cid:durableId="1071076247">
    <w:abstractNumId w:val="27"/>
  </w:num>
  <w:num w:numId="37" w16cid:durableId="681787932">
    <w:abstractNumId w:val="36"/>
  </w:num>
  <w:num w:numId="38" w16cid:durableId="1413815594">
    <w:abstractNumId w:val="25"/>
  </w:num>
  <w:num w:numId="39" w16cid:durableId="1140029684">
    <w:abstractNumId w:val="72"/>
  </w:num>
  <w:num w:numId="40" w16cid:durableId="38289386">
    <w:abstractNumId w:val="2"/>
  </w:num>
  <w:num w:numId="41" w16cid:durableId="1546256908">
    <w:abstractNumId w:val="32"/>
  </w:num>
  <w:num w:numId="42" w16cid:durableId="1820073627">
    <w:abstractNumId w:val="33"/>
  </w:num>
  <w:num w:numId="43" w16cid:durableId="1745565364">
    <w:abstractNumId w:val="26"/>
  </w:num>
  <w:num w:numId="44" w16cid:durableId="892233265">
    <w:abstractNumId w:val="47"/>
  </w:num>
  <w:num w:numId="45" w16cid:durableId="1377121131">
    <w:abstractNumId w:val="12"/>
  </w:num>
  <w:num w:numId="46" w16cid:durableId="607934564">
    <w:abstractNumId w:val="59"/>
  </w:num>
  <w:num w:numId="47" w16cid:durableId="1871528399">
    <w:abstractNumId w:val="39"/>
  </w:num>
  <w:num w:numId="48" w16cid:durableId="1553417434">
    <w:abstractNumId w:val="65"/>
  </w:num>
  <w:num w:numId="49" w16cid:durableId="1301762005">
    <w:abstractNumId w:val="38"/>
  </w:num>
  <w:num w:numId="50" w16cid:durableId="615066911">
    <w:abstractNumId w:val="19"/>
  </w:num>
  <w:num w:numId="51" w16cid:durableId="2005089998">
    <w:abstractNumId w:val="24"/>
  </w:num>
  <w:num w:numId="52" w16cid:durableId="97064331">
    <w:abstractNumId w:val="29"/>
  </w:num>
  <w:num w:numId="53" w16cid:durableId="1006446241">
    <w:abstractNumId w:val="20"/>
  </w:num>
  <w:num w:numId="54" w16cid:durableId="2116559375">
    <w:abstractNumId w:val="35"/>
  </w:num>
  <w:num w:numId="55" w16cid:durableId="1566260900">
    <w:abstractNumId w:val="55"/>
  </w:num>
  <w:num w:numId="56" w16cid:durableId="420296529">
    <w:abstractNumId w:val="56"/>
  </w:num>
  <w:num w:numId="57" w16cid:durableId="913245127">
    <w:abstractNumId w:val="60"/>
  </w:num>
  <w:num w:numId="58" w16cid:durableId="1639842154">
    <w:abstractNumId w:val="22"/>
  </w:num>
  <w:num w:numId="59" w16cid:durableId="1151948368">
    <w:abstractNumId w:val="66"/>
  </w:num>
  <w:num w:numId="60" w16cid:durableId="631710374">
    <w:abstractNumId w:val="11"/>
  </w:num>
  <w:num w:numId="61" w16cid:durableId="1561206856">
    <w:abstractNumId w:val="73"/>
  </w:num>
  <w:num w:numId="62" w16cid:durableId="1921015916">
    <w:abstractNumId w:val="28"/>
  </w:num>
  <w:num w:numId="63" w16cid:durableId="695303138">
    <w:abstractNumId w:val="62"/>
  </w:num>
  <w:num w:numId="64" w16cid:durableId="75136123">
    <w:abstractNumId w:val="45"/>
  </w:num>
  <w:num w:numId="65" w16cid:durableId="1527982053">
    <w:abstractNumId w:val="51"/>
  </w:num>
  <w:num w:numId="66" w16cid:durableId="1785222533">
    <w:abstractNumId w:val="40"/>
  </w:num>
  <w:num w:numId="67" w16cid:durableId="1638755267">
    <w:abstractNumId w:val="5"/>
  </w:num>
  <w:num w:numId="68" w16cid:durableId="1686058878">
    <w:abstractNumId w:val="69"/>
  </w:num>
  <w:num w:numId="69" w16cid:durableId="1011183709">
    <w:abstractNumId w:val="15"/>
  </w:num>
  <w:num w:numId="70" w16cid:durableId="340819613">
    <w:abstractNumId w:val="21"/>
  </w:num>
  <w:num w:numId="71" w16cid:durableId="862017749">
    <w:abstractNumId w:val="75"/>
  </w:num>
  <w:num w:numId="72" w16cid:durableId="1681350331">
    <w:abstractNumId w:val="0"/>
  </w:num>
  <w:num w:numId="73" w16cid:durableId="473643749">
    <w:abstractNumId w:val="76"/>
  </w:num>
  <w:num w:numId="74" w16cid:durableId="1890917785">
    <w:abstractNumId w:val="37"/>
  </w:num>
  <w:num w:numId="75" w16cid:durableId="1278171450">
    <w:abstractNumId w:val="41"/>
  </w:num>
  <w:num w:numId="76" w16cid:durableId="1777552465">
    <w:abstractNumId w:val="61"/>
  </w:num>
  <w:num w:numId="77" w16cid:durableId="1192573129">
    <w:abstractNumId w:val="77"/>
  </w:num>
  <w:num w:numId="78" w16cid:durableId="415127903">
    <w:abstractNumId w:val="44"/>
  </w:num>
  <w:num w:numId="79" w16cid:durableId="605191829">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A8C"/>
    <w:rsid w:val="00060D4E"/>
    <w:rsid w:val="001250F2"/>
    <w:rsid w:val="00140A8C"/>
    <w:rsid w:val="00153FA3"/>
    <w:rsid w:val="00154825"/>
    <w:rsid w:val="001E0E2F"/>
    <w:rsid w:val="00236E66"/>
    <w:rsid w:val="00271229"/>
    <w:rsid w:val="0028678B"/>
    <w:rsid w:val="00295287"/>
    <w:rsid w:val="002A3E4B"/>
    <w:rsid w:val="002D105B"/>
    <w:rsid w:val="002E74A5"/>
    <w:rsid w:val="00301644"/>
    <w:rsid w:val="00312C45"/>
    <w:rsid w:val="0038052E"/>
    <w:rsid w:val="003914D7"/>
    <w:rsid w:val="00442E03"/>
    <w:rsid w:val="004B264A"/>
    <w:rsid w:val="004F2B89"/>
    <w:rsid w:val="0056251A"/>
    <w:rsid w:val="005A0DDD"/>
    <w:rsid w:val="005A610E"/>
    <w:rsid w:val="005B24E6"/>
    <w:rsid w:val="005C61EA"/>
    <w:rsid w:val="00634333"/>
    <w:rsid w:val="00653E78"/>
    <w:rsid w:val="00674B66"/>
    <w:rsid w:val="00780F00"/>
    <w:rsid w:val="00782CD2"/>
    <w:rsid w:val="00852B5A"/>
    <w:rsid w:val="00897112"/>
    <w:rsid w:val="008F176A"/>
    <w:rsid w:val="009008A4"/>
    <w:rsid w:val="00913852"/>
    <w:rsid w:val="00921C48"/>
    <w:rsid w:val="00930390"/>
    <w:rsid w:val="00943A73"/>
    <w:rsid w:val="00944DFC"/>
    <w:rsid w:val="00944E53"/>
    <w:rsid w:val="009916FA"/>
    <w:rsid w:val="0099773D"/>
    <w:rsid w:val="009A4F57"/>
    <w:rsid w:val="009F5863"/>
    <w:rsid w:val="00A11E34"/>
    <w:rsid w:val="00A47C6B"/>
    <w:rsid w:val="00A6150F"/>
    <w:rsid w:val="00A85824"/>
    <w:rsid w:val="00A932F8"/>
    <w:rsid w:val="00AC0482"/>
    <w:rsid w:val="00B06375"/>
    <w:rsid w:val="00BD554F"/>
    <w:rsid w:val="00CA2787"/>
    <w:rsid w:val="00D61060"/>
    <w:rsid w:val="00DA392B"/>
    <w:rsid w:val="00DE7BE0"/>
    <w:rsid w:val="00E579C7"/>
    <w:rsid w:val="00E75EEE"/>
    <w:rsid w:val="00E93B1E"/>
    <w:rsid w:val="00EB6FA1"/>
    <w:rsid w:val="00F20CA1"/>
    <w:rsid w:val="00F5519E"/>
    <w:rsid w:val="00F72A40"/>
    <w:rsid w:val="00FA3890"/>
    <w:rsid w:val="00FC5B3D"/>
    <w:rsid w:val="00FF0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A3859"/>
  <w15:docId w15:val="{1574905B-5A6E-C54E-A8BE-6F30DEA9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C45"/>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asicParagraph">
    <w:name w:val="[Basic Paragraph]"/>
    <w:basedOn w:val="Normal"/>
    <w:uiPriority w:val="99"/>
    <w:rsid w:val="00E10375"/>
    <w:pPr>
      <w:suppressAutoHyphens/>
      <w:autoSpaceDE w:val="0"/>
      <w:autoSpaceDN w:val="0"/>
      <w:adjustRightInd w:val="0"/>
      <w:spacing w:line="312" w:lineRule="auto"/>
      <w:textAlignment w:val="center"/>
    </w:pPr>
    <w:rPr>
      <w:rFonts w:ascii="DM Sans" w:hAnsi="DM Sans" w:cs="DM Sans"/>
      <w:color w:val="0F6B61"/>
      <w:sz w:val="20"/>
      <w:szCs w:val="20"/>
    </w:rPr>
  </w:style>
  <w:style w:type="paragraph" w:styleId="Header">
    <w:name w:val="header"/>
    <w:basedOn w:val="Normal"/>
    <w:link w:val="HeaderChar"/>
    <w:uiPriority w:val="99"/>
    <w:unhideWhenUsed/>
    <w:rsid w:val="000009E6"/>
    <w:pPr>
      <w:tabs>
        <w:tab w:val="center" w:pos="4513"/>
        <w:tab w:val="right" w:pos="9026"/>
      </w:tabs>
    </w:pPr>
  </w:style>
  <w:style w:type="character" w:customStyle="1" w:styleId="HeaderChar">
    <w:name w:val="Header Char"/>
    <w:basedOn w:val="DefaultParagraphFont"/>
    <w:link w:val="Header"/>
    <w:uiPriority w:val="99"/>
    <w:rsid w:val="000009E6"/>
  </w:style>
  <w:style w:type="paragraph" w:styleId="Footer">
    <w:name w:val="footer"/>
    <w:basedOn w:val="Normal"/>
    <w:link w:val="FooterChar"/>
    <w:uiPriority w:val="99"/>
    <w:unhideWhenUsed/>
    <w:rsid w:val="000009E6"/>
    <w:pPr>
      <w:tabs>
        <w:tab w:val="center" w:pos="4513"/>
        <w:tab w:val="right" w:pos="9026"/>
      </w:tabs>
    </w:pPr>
  </w:style>
  <w:style w:type="character" w:customStyle="1" w:styleId="FooterChar">
    <w:name w:val="Footer Char"/>
    <w:basedOn w:val="DefaultParagraphFont"/>
    <w:link w:val="Footer"/>
    <w:uiPriority w:val="99"/>
    <w:rsid w:val="000009E6"/>
  </w:style>
  <w:style w:type="character" w:styleId="Hyperlink">
    <w:name w:val="Hyperlink"/>
    <w:basedOn w:val="DefaultParagraphFont"/>
    <w:uiPriority w:val="99"/>
    <w:unhideWhenUsed/>
    <w:rsid w:val="00FD2434"/>
    <w:rPr>
      <w:color w:val="FF6D3A" w:themeColor="hyperlink"/>
      <w:u w:val="single"/>
    </w:rPr>
  </w:style>
  <w:style w:type="paragraph" w:styleId="ListParagraph">
    <w:name w:val="List Paragraph"/>
    <w:basedOn w:val="Normal"/>
    <w:uiPriority w:val="34"/>
    <w:qFormat/>
    <w:rsid w:val="005473EE"/>
    <w:pPr>
      <w:ind w:left="720"/>
      <w:contextualSpacing/>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5A610E"/>
    <w:pPr>
      <w:spacing w:before="100" w:beforeAutospacing="1" w:after="100" w:afterAutospacing="1"/>
    </w:pPr>
  </w:style>
  <w:style w:type="character" w:styleId="Strong">
    <w:name w:val="Strong"/>
    <w:basedOn w:val="DefaultParagraphFont"/>
    <w:uiPriority w:val="22"/>
    <w:qFormat/>
    <w:rsid w:val="005A610E"/>
    <w:rPr>
      <w:b/>
      <w:bCs/>
    </w:rPr>
  </w:style>
  <w:style w:type="character" w:customStyle="1" w:styleId="apple-converted-space">
    <w:name w:val="apple-converted-space"/>
    <w:basedOn w:val="DefaultParagraphFont"/>
    <w:rsid w:val="005A610E"/>
  </w:style>
  <w:style w:type="table" w:styleId="PlainTable2">
    <w:name w:val="Plain Table 2"/>
    <w:basedOn w:val="TableNormal"/>
    <w:uiPriority w:val="42"/>
    <w:rsid w:val="005A610E"/>
    <w:tblPr>
      <w:tblStyleRowBandSize w:val="1"/>
      <w:tblStyleColBandSize w:val="1"/>
      <w:tblBorders>
        <w:top w:val="single" w:sz="4" w:space="0" w:color="66BAFF" w:themeColor="text1" w:themeTint="80"/>
        <w:bottom w:val="single" w:sz="4" w:space="0" w:color="66BAFF" w:themeColor="text1" w:themeTint="80"/>
      </w:tblBorders>
    </w:tblPr>
    <w:tblStylePr w:type="firstRow">
      <w:rPr>
        <w:b/>
        <w:bCs/>
      </w:rPr>
      <w:tblPr/>
      <w:tcPr>
        <w:tcBorders>
          <w:bottom w:val="single" w:sz="4" w:space="0" w:color="66BAFF" w:themeColor="text1" w:themeTint="80"/>
        </w:tcBorders>
      </w:tcPr>
    </w:tblStylePr>
    <w:tblStylePr w:type="lastRow">
      <w:rPr>
        <w:b/>
        <w:bCs/>
      </w:rPr>
      <w:tblPr/>
      <w:tcPr>
        <w:tcBorders>
          <w:top w:val="single" w:sz="4" w:space="0" w:color="66BAFF" w:themeColor="text1" w:themeTint="80"/>
        </w:tcBorders>
      </w:tcPr>
    </w:tblStylePr>
    <w:tblStylePr w:type="firstCol">
      <w:rPr>
        <w:b/>
        <w:bCs/>
      </w:rPr>
    </w:tblStylePr>
    <w:tblStylePr w:type="lastCol">
      <w:rPr>
        <w:b/>
        <w:bCs/>
      </w:rPr>
    </w:tblStylePr>
    <w:tblStylePr w:type="band1Vert">
      <w:tblPr/>
      <w:tcPr>
        <w:tcBorders>
          <w:left w:val="single" w:sz="4" w:space="0" w:color="66BAFF" w:themeColor="text1" w:themeTint="80"/>
          <w:right w:val="single" w:sz="4" w:space="0" w:color="66BAFF" w:themeColor="text1" w:themeTint="80"/>
        </w:tcBorders>
      </w:tcPr>
    </w:tblStylePr>
    <w:tblStylePr w:type="band2Vert">
      <w:tblPr/>
      <w:tcPr>
        <w:tcBorders>
          <w:left w:val="single" w:sz="4" w:space="0" w:color="66BAFF" w:themeColor="text1" w:themeTint="80"/>
          <w:right w:val="single" w:sz="4" w:space="0" w:color="66BAFF" w:themeColor="text1" w:themeTint="80"/>
        </w:tcBorders>
      </w:tcPr>
    </w:tblStylePr>
    <w:tblStylePr w:type="band1Horz">
      <w:tblPr/>
      <w:tcPr>
        <w:tcBorders>
          <w:top w:val="single" w:sz="4" w:space="0" w:color="66BAFF" w:themeColor="text1" w:themeTint="80"/>
          <w:bottom w:val="single" w:sz="4" w:space="0" w:color="66BAF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9484">
      <w:bodyDiv w:val="1"/>
      <w:marLeft w:val="0"/>
      <w:marRight w:val="0"/>
      <w:marTop w:val="0"/>
      <w:marBottom w:val="0"/>
      <w:divBdr>
        <w:top w:val="none" w:sz="0" w:space="0" w:color="auto"/>
        <w:left w:val="none" w:sz="0" w:space="0" w:color="auto"/>
        <w:bottom w:val="none" w:sz="0" w:space="0" w:color="auto"/>
        <w:right w:val="none" w:sz="0" w:space="0" w:color="auto"/>
      </w:divBdr>
    </w:div>
    <w:div w:id="1687901917">
      <w:bodyDiv w:val="1"/>
      <w:marLeft w:val="0"/>
      <w:marRight w:val="0"/>
      <w:marTop w:val="0"/>
      <w:marBottom w:val="0"/>
      <w:divBdr>
        <w:top w:val="none" w:sz="0" w:space="0" w:color="auto"/>
        <w:left w:val="none" w:sz="0" w:space="0" w:color="auto"/>
        <w:bottom w:val="none" w:sz="0" w:space="0" w:color="auto"/>
        <w:right w:val="none" w:sz="0" w:space="0" w:color="auto"/>
      </w:divBdr>
    </w:div>
    <w:div w:id="1749768240">
      <w:bodyDiv w:val="1"/>
      <w:marLeft w:val="0"/>
      <w:marRight w:val="0"/>
      <w:marTop w:val="0"/>
      <w:marBottom w:val="0"/>
      <w:divBdr>
        <w:top w:val="none" w:sz="0" w:space="0" w:color="auto"/>
        <w:left w:val="none" w:sz="0" w:space="0" w:color="auto"/>
        <w:bottom w:val="none" w:sz="0" w:space="0" w:color="auto"/>
        <w:right w:val="none" w:sz="0" w:space="0" w:color="auto"/>
      </w:divBdr>
      <w:divsChild>
        <w:div w:id="365915034">
          <w:marLeft w:val="0"/>
          <w:marRight w:val="0"/>
          <w:marTop w:val="0"/>
          <w:marBottom w:val="0"/>
          <w:divBdr>
            <w:top w:val="none" w:sz="0" w:space="0" w:color="auto"/>
            <w:left w:val="none" w:sz="0" w:space="0" w:color="auto"/>
            <w:bottom w:val="none" w:sz="0" w:space="0" w:color="auto"/>
            <w:right w:val="none" w:sz="0" w:space="0" w:color="auto"/>
          </w:divBdr>
        </w:div>
        <w:div w:id="1053425777">
          <w:marLeft w:val="0"/>
          <w:marRight w:val="0"/>
          <w:marTop w:val="0"/>
          <w:marBottom w:val="0"/>
          <w:divBdr>
            <w:top w:val="none" w:sz="0" w:space="0" w:color="auto"/>
            <w:left w:val="none" w:sz="0" w:space="0" w:color="auto"/>
            <w:bottom w:val="none" w:sz="0" w:space="0" w:color="auto"/>
            <w:right w:val="none" w:sz="0" w:space="0" w:color="auto"/>
          </w:divBdr>
        </w:div>
        <w:div w:id="1399281949">
          <w:marLeft w:val="0"/>
          <w:marRight w:val="0"/>
          <w:marTop w:val="0"/>
          <w:marBottom w:val="0"/>
          <w:divBdr>
            <w:top w:val="none" w:sz="0" w:space="0" w:color="auto"/>
            <w:left w:val="none" w:sz="0" w:space="0" w:color="auto"/>
            <w:bottom w:val="none" w:sz="0" w:space="0" w:color="auto"/>
            <w:right w:val="none" w:sz="0" w:space="0" w:color="auto"/>
          </w:divBdr>
        </w:div>
      </w:divsChild>
    </w:div>
    <w:div w:id="1973636657">
      <w:bodyDiv w:val="1"/>
      <w:marLeft w:val="0"/>
      <w:marRight w:val="0"/>
      <w:marTop w:val="0"/>
      <w:marBottom w:val="0"/>
      <w:divBdr>
        <w:top w:val="none" w:sz="0" w:space="0" w:color="auto"/>
        <w:left w:val="none" w:sz="0" w:space="0" w:color="auto"/>
        <w:bottom w:val="none" w:sz="0" w:space="0" w:color="auto"/>
        <w:right w:val="none" w:sz="0" w:space="0" w:color="auto"/>
      </w:divBdr>
      <w:divsChild>
        <w:div w:id="702024417">
          <w:marLeft w:val="0"/>
          <w:marRight w:val="0"/>
          <w:marTop w:val="0"/>
          <w:marBottom w:val="0"/>
          <w:divBdr>
            <w:top w:val="none" w:sz="0" w:space="0" w:color="auto"/>
            <w:left w:val="none" w:sz="0" w:space="0" w:color="auto"/>
            <w:bottom w:val="none" w:sz="0" w:space="0" w:color="auto"/>
            <w:right w:val="none" w:sz="0" w:space="0" w:color="auto"/>
          </w:divBdr>
        </w:div>
        <w:div w:id="1151673311">
          <w:marLeft w:val="0"/>
          <w:marRight w:val="0"/>
          <w:marTop w:val="0"/>
          <w:marBottom w:val="0"/>
          <w:divBdr>
            <w:top w:val="none" w:sz="0" w:space="0" w:color="auto"/>
            <w:left w:val="none" w:sz="0" w:space="0" w:color="auto"/>
            <w:bottom w:val="none" w:sz="0" w:space="0" w:color="auto"/>
            <w:right w:val="none" w:sz="0" w:space="0" w:color="auto"/>
          </w:divBdr>
        </w:div>
        <w:div w:id="1980917290">
          <w:marLeft w:val="0"/>
          <w:marRight w:val="0"/>
          <w:marTop w:val="0"/>
          <w:marBottom w:val="0"/>
          <w:divBdr>
            <w:top w:val="none" w:sz="0" w:space="0" w:color="auto"/>
            <w:left w:val="none" w:sz="0" w:space="0" w:color="auto"/>
            <w:bottom w:val="none" w:sz="0" w:space="0" w:color="auto"/>
            <w:right w:val="none" w:sz="0" w:space="0" w:color="auto"/>
          </w:divBdr>
        </w:div>
        <w:div w:id="2034770299">
          <w:marLeft w:val="0"/>
          <w:marRight w:val="0"/>
          <w:marTop w:val="0"/>
          <w:marBottom w:val="0"/>
          <w:divBdr>
            <w:top w:val="none" w:sz="0" w:space="0" w:color="auto"/>
            <w:left w:val="none" w:sz="0" w:space="0" w:color="auto"/>
            <w:bottom w:val="none" w:sz="0" w:space="0" w:color="auto"/>
            <w:right w:val="none" w:sz="0" w:space="0" w:color="auto"/>
          </w:divBdr>
        </w:div>
      </w:divsChild>
    </w:div>
    <w:div w:id="2049407835">
      <w:bodyDiv w:val="1"/>
      <w:marLeft w:val="0"/>
      <w:marRight w:val="0"/>
      <w:marTop w:val="0"/>
      <w:marBottom w:val="0"/>
      <w:divBdr>
        <w:top w:val="none" w:sz="0" w:space="0" w:color="auto"/>
        <w:left w:val="none" w:sz="0" w:space="0" w:color="auto"/>
        <w:bottom w:val="none" w:sz="0" w:space="0" w:color="auto"/>
        <w:right w:val="none" w:sz="0" w:space="0" w:color="auto"/>
      </w:divBdr>
    </w:div>
    <w:div w:id="2098866523">
      <w:bodyDiv w:val="1"/>
      <w:marLeft w:val="0"/>
      <w:marRight w:val="0"/>
      <w:marTop w:val="0"/>
      <w:marBottom w:val="0"/>
      <w:divBdr>
        <w:top w:val="none" w:sz="0" w:space="0" w:color="auto"/>
        <w:left w:val="none" w:sz="0" w:space="0" w:color="auto"/>
        <w:bottom w:val="none" w:sz="0" w:space="0" w:color="auto"/>
        <w:right w:val="none" w:sz="0" w:space="0" w:color="auto"/>
      </w:divBdr>
    </w:div>
    <w:div w:id="2107537699">
      <w:bodyDiv w:val="1"/>
      <w:marLeft w:val="0"/>
      <w:marRight w:val="0"/>
      <w:marTop w:val="0"/>
      <w:marBottom w:val="0"/>
      <w:divBdr>
        <w:top w:val="none" w:sz="0" w:space="0" w:color="auto"/>
        <w:left w:val="none" w:sz="0" w:space="0" w:color="auto"/>
        <w:bottom w:val="none" w:sz="0" w:space="0" w:color="auto"/>
        <w:right w:val="none" w:sz="0" w:space="0" w:color="auto"/>
      </w:divBdr>
      <w:divsChild>
        <w:div w:id="14116599">
          <w:marLeft w:val="0"/>
          <w:marRight w:val="0"/>
          <w:marTop w:val="0"/>
          <w:marBottom w:val="0"/>
          <w:divBdr>
            <w:top w:val="none" w:sz="0" w:space="0" w:color="auto"/>
            <w:left w:val="none" w:sz="0" w:space="0" w:color="auto"/>
            <w:bottom w:val="none" w:sz="0" w:space="0" w:color="auto"/>
            <w:right w:val="none" w:sz="0" w:space="0" w:color="auto"/>
          </w:divBdr>
        </w:div>
        <w:div w:id="165946003">
          <w:marLeft w:val="0"/>
          <w:marRight w:val="0"/>
          <w:marTop w:val="0"/>
          <w:marBottom w:val="0"/>
          <w:divBdr>
            <w:top w:val="none" w:sz="0" w:space="0" w:color="auto"/>
            <w:left w:val="none" w:sz="0" w:space="0" w:color="auto"/>
            <w:bottom w:val="none" w:sz="0" w:space="0" w:color="auto"/>
            <w:right w:val="none" w:sz="0" w:space="0" w:color="auto"/>
          </w:divBdr>
        </w:div>
        <w:div w:id="393897411">
          <w:marLeft w:val="0"/>
          <w:marRight w:val="0"/>
          <w:marTop w:val="0"/>
          <w:marBottom w:val="0"/>
          <w:divBdr>
            <w:top w:val="none" w:sz="0" w:space="0" w:color="auto"/>
            <w:left w:val="none" w:sz="0" w:space="0" w:color="auto"/>
            <w:bottom w:val="none" w:sz="0" w:space="0" w:color="auto"/>
            <w:right w:val="none" w:sz="0" w:space="0" w:color="auto"/>
          </w:divBdr>
        </w:div>
        <w:div w:id="701906829">
          <w:marLeft w:val="0"/>
          <w:marRight w:val="0"/>
          <w:marTop w:val="0"/>
          <w:marBottom w:val="0"/>
          <w:divBdr>
            <w:top w:val="none" w:sz="0" w:space="0" w:color="auto"/>
            <w:left w:val="none" w:sz="0" w:space="0" w:color="auto"/>
            <w:bottom w:val="none" w:sz="0" w:space="0" w:color="auto"/>
            <w:right w:val="none" w:sz="0" w:space="0" w:color="auto"/>
          </w:divBdr>
        </w:div>
        <w:div w:id="1079793654">
          <w:marLeft w:val="0"/>
          <w:marRight w:val="0"/>
          <w:marTop w:val="0"/>
          <w:marBottom w:val="0"/>
          <w:divBdr>
            <w:top w:val="none" w:sz="0" w:space="0" w:color="auto"/>
            <w:left w:val="none" w:sz="0" w:space="0" w:color="auto"/>
            <w:bottom w:val="none" w:sz="0" w:space="0" w:color="auto"/>
            <w:right w:val="none" w:sz="0" w:space="0" w:color="auto"/>
          </w:divBdr>
        </w:div>
        <w:div w:id="1260722234">
          <w:marLeft w:val="0"/>
          <w:marRight w:val="0"/>
          <w:marTop w:val="0"/>
          <w:marBottom w:val="0"/>
          <w:divBdr>
            <w:top w:val="none" w:sz="0" w:space="0" w:color="auto"/>
            <w:left w:val="none" w:sz="0" w:space="0" w:color="auto"/>
            <w:bottom w:val="none" w:sz="0" w:space="0" w:color="auto"/>
            <w:right w:val="none" w:sz="0" w:space="0" w:color="auto"/>
          </w:divBdr>
        </w:div>
        <w:div w:id="1472400956">
          <w:marLeft w:val="0"/>
          <w:marRight w:val="0"/>
          <w:marTop w:val="0"/>
          <w:marBottom w:val="0"/>
          <w:divBdr>
            <w:top w:val="none" w:sz="0" w:space="0" w:color="auto"/>
            <w:left w:val="none" w:sz="0" w:space="0" w:color="auto"/>
            <w:bottom w:val="none" w:sz="0" w:space="0" w:color="auto"/>
            <w:right w:val="none" w:sz="0" w:space="0" w:color="auto"/>
          </w:divBdr>
        </w:div>
        <w:div w:id="1722902828">
          <w:marLeft w:val="0"/>
          <w:marRight w:val="0"/>
          <w:marTop w:val="0"/>
          <w:marBottom w:val="0"/>
          <w:divBdr>
            <w:top w:val="none" w:sz="0" w:space="0" w:color="auto"/>
            <w:left w:val="none" w:sz="0" w:space="0" w:color="auto"/>
            <w:bottom w:val="none" w:sz="0" w:space="0" w:color="auto"/>
            <w:right w:val="none" w:sz="0" w:space="0" w:color="auto"/>
          </w:divBdr>
        </w:div>
        <w:div w:id="1934046848">
          <w:marLeft w:val="0"/>
          <w:marRight w:val="0"/>
          <w:marTop w:val="0"/>
          <w:marBottom w:val="0"/>
          <w:divBdr>
            <w:top w:val="none" w:sz="0" w:space="0" w:color="auto"/>
            <w:left w:val="none" w:sz="0" w:space="0" w:color="auto"/>
            <w:bottom w:val="none" w:sz="0" w:space="0" w:color="auto"/>
            <w:right w:val="none" w:sz="0" w:space="0" w:color="auto"/>
          </w:divBdr>
        </w:div>
        <w:div w:id="2062093970">
          <w:marLeft w:val="0"/>
          <w:marRight w:val="0"/>
          <w:marTop w:val="0"/>
          <w:marBottom w:val="0"/>
          <w:divBdr>
            <w:top w:val="none" w:sz="0" w:space="0" w:color="auto"/>
            <w:left w:val="none" w:sz="0" w:space="0" w:color="auto"/>
            <w:bottom w:val="none" w:sz="0" w:space="0" w:color="auto"/>
            <w:right w:val="none" w:sz="0" w:space="0" w:color="auto"/>
          </w:divBdr>
        </w:div>
        <w:div w:id="2103142330">
          <w:marLeft w:val="0"/>
          <w:marRight w:val="0"/>
          <w:marTop w:val="0"/>
          <w:marBottom w:val="0"/>
          <w:divBdr>
            <w:top w:val="none" w:sz="0" w:space="0" w:color="auto"/>
            <w:left w:val="none" w:sz="0" w:space="0" w:color="auto"/>
            <w:bottom w:val="none" w:sz="0" w:space="0" w:color="auto"/>
            <w:right w:val="none" w:sz="0" w:space="0" w:color="auto"/>
          </w:divBdr>
        </w:div>
        <w:div w:id="21416541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LPC Brand Colours">
      <a:dk1>
        <a:srgbClr val="0072CE"/>
      </a:dk1>
      <a:lt1>
        <a:srgbClr val="48D1BA"/>
      </a:lt1>
      <a:dk2>
        <a:srgbClr val="000000"/>
      </a:dk2>
      <a:lt2>
        <a:srgbClr val="FFFFFF"/>
      </a:lt2>
      <a:accent1>
        <a:srgbClr val="FF6D3A"/>
      </a:accent1>
      <a:accent2>
        <a:srgbClr val="CB00BA"/>
      </a:accent2>
      <a:accent3>
        <a:srgbClr val="CB95FF"/>
      </a:accent3>
      <a:accent4>
        <a:srgbClr val="0072CE"/>
      </a:accent4>
      <a:accent5>
        <a:srgbClr val="FFFFFF"/>
      </a:accent5>
      <a:accent6>
        <a:srgbClr val="000000"/>
      </a:accent6>
      <a:hlink>
        <a:srgbClr val="FF6D3A"/>
      </a:hlink>
      <a:folHlink>
        <a:srgbClr val="CB00B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ZYr36Z06feduuDKuDBk/gufcw==">CgMxLjA4AHIhMU1PZ1pTWjlaV2tQTVhlNndXcjBYTGRSdnVLUmlzWGZI</go:docsCustomData>
</go:gDocsCustomXmlDataStorage>
</file>

<file path=customXml/itemProps1.xml><?xml version="1.0" encoding="utf-8"?>
<ds:datastoreItem xmlns:ds="http://schemas.openxmlformats.org/officeDocument/2006/customXml" ds:itemID="{E58D4E39-B3DE-C242-962C-7CCAD46AD4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1326</Words>
  <Characters>7562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 Patel</dc:creator>
  <cp:keywords/>
  <dc:description/>
  <cp:lastModifiedBy>PRICE, Conor (NHSPHARMACY)</cp:lastModifiedBy>
  <cp:revision>3</cp:revision>
  <dcterms:created xsi:type="dcterms:W3CDTF">2025-11-10T15:20:00Z</dcterms:created>
  <dcterms:modified xsi:type="dcterms:W3CDTF">2025-11-10T16:17:00Z</dcterms:modified>
</cp:coreProperties>
</file>